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B66" w:rsidRDefault="00AD1B66" w:rsidP="001672C8">
      <w:pPr>
        <w:rPr>
          <w:rFonts w:ascii="Arial" w:hAnsi="Arial" w:cs="Arial"/>
          <w:b/>
          <w:sz w:val="24"/>
          <w:szCs w:val="24"/>
        </w:rPr>
      </w:pPr>
      <w:bookmarkStart w:id="0" w:name="_GoBack"/>
      <w:bookmarkEnd w:id="0"/>
      <w:r>
        <w:rPr>
          <w:rFonts w:ascii="Times New Roman" w:hAnsi="Times New Roman" w:cs="Times New Roman"/>
          <w:noProof/>
          <w:sz w:val="24"/>
          <w:szCs w:val="24"/>
        </w:rPr>
        <w:drawing>
          <wp:anchor distT="0" distB="0" distL="114300" distR="114300" simplePos="0" relativeHeight="251659264" behindDoc="1" locked="0" layoutInCell="1" allowOverlap="1" wp14:anchorId="6B7F32AA" wp14:editId="09C79042">
            <wp:simplePos x="0" y="0"/>
            <wp:positionH relativeFrom="column">
              <wp:posOffset>4137025</wp:posOffset>
            </wp:positionH>
            <wp:positionV relativeFrom="paragraph">
              <wp:posOffset>-289560</wp:posOffset>
            </wp:positionV>
            <wp:extent cx="1734185" cy="829310"/>
            <wp:effectExtent l="0" t="0" r="0" b="8890"/>
            <wp:wrapTight wrapText="bothSides">
              <wp:wrapPolygon edited="0">
                <wp:start x="0" y="0"/>
                <wp:lineTo x="0" y="21335"/>
                <wp:lineTo x="21355" y="21335"/>
                <wp:lineTo x="21355" y="0"/>
                <wp:lineTo x="0" y="0"/>
              </wp:wrapPolygon>
            </wp:wrapTight>
            <wp:docPr id="1" name="Picture 1"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er_London Councils_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4185" cy="829310"/>
                    </a:xfrm>
                    <a:prstGeom prst="rect">
                      <a:avLst/>
                    </a:prstGeom>
                    <a:noFill/>
                  </pic:spPr>
                </pic:pic>
              </a:graphicData>
            </a:graphic>
            <wp14:sizeRelH relativeFrom="page">
              <wp14:pctWidth>0</wp14:pctWidth>
            </wp14:sizeRelH>
            <wp14:sizeRelV relativeFrom="page">
              <wp14:pctHeight>0</wp14:pctHeight>
            </wp14:sizeRelV>
          </wp:anchor>
        </w:drawing>
      </w:r>
    </w:p>
    <w:p w:rsidR="00AD1B66" w:rsidRDefault="00AD1B66" w:rsidP="001672C8">
      <w:pPr>
        <w:rPr>
          <w:rFonts w:ascii="Arial" w:hAnsi="Arial" w:cs="Arial"/>
          <w:b/>
          <w:sz w:val="24"/>
          <w:szCs w:val="24"/>
        </w:rPr>
      </w:pPr>
    </w:p>
    <w:p w:rsidR="00942F84" w:rsidRPr="001672C8" w:rsidRDefault="00942F84" w:rsidP="00AD1B66">
      <w:pPr>
        <w:jc w:val="center"/>
        <w:rPr>
          <w:rFonts w:ascii="Arial" w:hAnsi="Arial" w:cs="Arial"/>
          <w:b/>
          <w:sz w:val="24"/>
          <w:szCs w:val="24"/>
        </w:rPr>
      </w:pPr>
      <w:r w:rsidRPr="001672C8">
        <w:rPr>
          <w:rFonts w:ascii="Arial" w:hAnsi="Arial" w:cs="Arial"/>
          <w:b/>
          <w:sz w:val="24"/>
          <w:szCs w:val="24"/>
        </w:rPr>
        <w:t>Homelessness Inquiry – London Councils</w:t>
      </w:r>
      <w:r w:rsidR="009D5032" w:rsidRPr="001672C8">
        <w:rPr>
          <w:rFonts w:ascii="Arial" w:hAnsi="Arial" w:cs="Arial"/>
          <w:b/>
          <w:sz w:val="24"/>
          <w:szCs w:val="24"/>
        </w:rPr>
        <w:t>’</w:t>
      </w:r>
      <w:r w:rsidRPr="001672C8">
        <w:rPr>
          <w:rFonts w:ascii="Arial" w:hAnsi="Arial" w:cs="Arial"/>
          <w:b/>
          <w:sz w:val="24"/>
          <w:szCs w:val="24"/>
        </w:rPr>
        <w:t xml:space="preserve"> response</w:t>
      </w:r>
    </w:p>
    <w:p w:rsidR="005D1ACD" w:rsidRPr="001672C8" w:rsidRDefault="005D1ACD" w:rsidP="001672C8">
      <w:pPr>
        <w:rPr>
          <w:rFonts w:ascii="Arial" w:hAnsi="Arial" w:cs="Arial"/>
          <w:sz w:val="24"/>
          <w:szCs w:val="24"/>
        </w:rPr>
      </w:pPr>
      <w:r w:rsidRPr="001672C8">
        <w:rPr>
          <w:rFonts w:ascii="Arial" w:hAnsi="Arial" w:cs="Arial"/>
          <w:sz w:val="24"/>
          <w:szCs w:val="24"/>
        </w:rPr>
        <w:t>London Councils is committed to fighting for more resources for the capital and getting the best possible deal for London’s 33 local authorities.  We lobby key stakeholders, develop policy and do all we can to help our boroughs improve the services they deliver.  We also run a range of services ourselves, all designed to make life better for Londoners.</w:t>
      </w:r>
    </w:p>
    <w:p w:rsidR="00D03D78" w:rsidRPr="001672C8" w:rsidRDefault="001A08BD" w:rsidP="001672C8">
      <w:pPr>
        <w:rPr>
          <w:rFonts w:ascii="Arial" w:hAnsi="Arial" w:cs="Arial"/>
          <w:sz w:val="24"/>
          <w:szCs w:val="24"/>
        </w:rPr>
      </w:pPr>
      <w:r w:rsidRPr="001672C8">
        <w:rPr>
          <w:rFonts w:ascii="Arial" w:hAnsi="Arial" w:cs="Arial"/>
          <w:sz w:val="24"/>
          <w:szCs w:val="24"/>
        </w:rPr>
        <w:t>London Councils welcomes th</w:t>
      </w:r>
      <w:r w:rsidR="009D5032" w:rsidRPr="001672C8">
        <w:rPr>
          <w:rFonts w:ascii="Arial" w:hAnsi="Arial" w:cs="Arial"/>
          <w:sz w:val="24"/>
          <w:szCs w:val="24"/>
        </w:rPr>
        <w:t xml:space="preserve">e </w:t>
      </w:r>
      <w:r w:rsidR="005C5D9D" w:rsidRPr="001672C8">
        <w:rPr>
          <w:rFonts w:ascii="Arial" w:hAnsi="Arial" w:cs="Arial"/>
          <w:sz w:val="24"/>
          <w:szCs w:val="24"/>
        </w:rPr>
        <w:t xml:space="preserve">opportunity </w:t>
      </w:r>
      <w:r w:rsidR="005D1ACD" w:rsidRPr="001672C8">
        <w:rPr>
          <w:rFonts w:ascii="Arial" w:hAnsi="Arial" w:cs="Arial"/>
          <w:sz w:val="24"/>
          <w:szCs w:val="24"/>
        </w:rPr>
        <w:t>to submit evidence to the DCLG Homelessness Inquiry</w:t>
      </w:r>
      <w:r w:rsidRPr="001672C8">
        <w:rPr>
          <w:rFonts w:ascii="Arial" w:hAnsi="Arial" w:cs="Arial"/>
          <w:sz w:val="24"/>
          <w:szCs w:val="24"/>
        </w:rPr>
        <w:t>. We see this as an opportunity to highlight</w:t>
      </w:r>
      <w:r w:rsidR="00585FF8" w:rsidRPr="001672C8">
        <w:rPr>
          <w:rFonts w:ascii="Arial" w:hAnsi="Arial" w:cs="Arial"/>
          <w:sz w:val="24"/>
          <w:szCs w:val="24"/>
        </w:rPr>
        <w:t xml:space="preserve"> the</w:t>
      </w:r>
      <w:r w:rsidRPr="001672C8">
        <w:rPr>
          <w:rFonts w:ascii="Arial" w:hAnsi="Arial" w:cs="Arial"/>
          <w:sz w:val="24"/>
          <w:szCs w:val="24"/>
        </w:rPr>
        <w:t xml:space="preserve"> important issues that London is facing a</w:t>
      </w:r>
      <w:r w:rsidR="00A6119D" w:rsidRPr="001672C8">
        <w:rPr>
          <w:rFonts w:ascii="Arial" w:hAnsi="Arial" w:cs="Arial"/>
          <w:sz w:val="24"/>
          <w:szCs w:val="24"/>
        </w:rPr>
        <w:t xml:space="preserve">s boroughs </w:t>
      </w:r>
      <w:r w:rsidR="00057EC4" w:rsidRPr="001672C8">
        <w:rPr>
          <w:rFonts w:ascii="Arial" w:hAnsi="Arial" w:cs="Arial"/>
          <w:sz w:val="24"/>
          <w:szCs w:val="24"/>
        </w:rPr>
        <w:t xml:space="preserve">try to meet their statutory duties towards the most vulnerable people in our society. </w:t>
      </w:r>
      <w:r w:rsidR="00D03D78" w:rsidRPr="001672C8">
        <w:rPr>
          <w:rFonts w:ascii="Arial" w:hAnsi="Arial" w:cs="Arial"/>
          <w:sz w:val="24"/>
          <w:szCs w:val="24"/>
        </w:rPr>
        <w:t xml:space="preserve">We have focussed our response on the key issues, rather than commenting on all aspects of the Inquiry. </w:t>
      </w:r>
    </w:p>
    <w:p w:rsidR="00942F84" w:rsidRPr="001672C8" w:rsidRDefault="00B661DC" w:rsidP="001672C8">
      <w:pPr>
        <w:rPr>
          <w:rFonts w:ascii="Arial" w:hAnsi="Arial" w:cs="Arial"/>
          <w:b/>
          <w:sz w:val="24"/>
          <w:szCs w:val="24"/>
        </w:rPr>
      </w:pPr>
      <w:r w:rsidRPr="001672C8">
        <w:rPr>
          <w:rFonts w:ascii="Arial" w:hAnsi="Arial" w:cs="Arial"/>
          <w:b/>
          <w:sz w:val="24"/>
          <w:szCs w:val="24"/>
        </w:rPr>
        <w:t xml:space="preserve">The </w:t>
      </w:r>
      <w:r w:rsidR="002412EE" w:rsidRPr="001672C8">
        <w:rPr>
          <w:rFonts w:ascii="Arial" w:hAnsi="Arial" w:cs="Arial"/>
          <w:b/>
          <w:sz w:val="24"/>
          <w:szCs w:val="24"/>
        </w:rPr>
        <w:t>London</w:t>
      </w:r>
      <w:r w:rsidRPr="001672C8">
        <w:rPr>
          <w:rFonts w:ascii="Arial" w:hAnsi="Arial" w:cs="Arial"/>
          <w:b/>
          <w:sz w:val="24"/>
          <w:szCs w:val="24"/>
        </w:rPr>
        <w:t xml:space="preserve"> context</w:t>
      </w:r>
      <w:r w:rsidR="002412EE" w:rsidRPr="001672C8">
        <w:rPr>
          <w:rFonts w:ascii="Arial" w:hAnsi="Arial" w:cs="Arial"/>
          <w:b/>
          <w:sz w:val="24"/>
          <w:szCs w:val="24"/>
        </w:rPr>
        <w:t xml:space="preserve"> </w:t>
      </w:r>
    </w:p>
    <w:p w:rsidR="005B063B" w:rsidRPr="001672C8" w:rsidRDefault="009F60AB" w:rsidP="001672C8">
      <w:pPr>
        <w:rPr>
          <w:rFonts w:ascii="Arial" w:hAnsi="Arial" w:cs="Arial"/>
          <w:bCs/>
          <w:sz w:val="24"/>
          <w:szCs w:val="24"/>
        </w:rPr>
      </w:pPr>
      <w:r w:rsidRPr="001672C8">
        <w:rPr>
          <w:rFonts w:ascii="Arial" w:hAnsi="Arial" w:cs="Arial"/>
          <w:bCs/>
          <w:sz w:val="24"/>
          <w:szCs w:val="24"/>
        </w:rPr>
        <w:t>Government data indicates th</w:t>
      </w:r>
      <w:r w:rsidR="00B661DC" w:rsidRPr="001672C8">
        <w:rPr>
          <w:rFonts w:ascii="Arial" w:hAnsi="Arial" w:cs="Arial"/>
          <w:bCs/>
          <w:sz w:val="24"/>
          <w:szCs w:val="24"/>
        </w:rPr>
        <w:t>at</w:t>
      </w:r>
      <w:r w:rsidRPr="001672C8">
        <w:rPr>
          <w:rFonts w:ascii="Arial" w:hAnsi="Arial" w:cs="Arial"/>
          <w:bCs/>
          <w:sz w:val="24"/>
          <w:szCs w:val="24"/>
        </w:rPr>
        <w:t xml:space="preserve"> homelessness in London is increasing. The r</w:t>
      </w:r>
      <w:r w:rsidR="00294BD7" w:rsidRPr="001672C8">
        <w:rPr>
          <w:rFonts w:ascii="Arial" w:hAnsi="Arial" w:cs="Arial"/>
          <w:bCs/>
          <w:sz w:val="24"/>
          <w:szCs w:val="24"/>
        </w:rPr>
        <w:t xml:space="preserve">ate of </w:t>
      </w:r>
      <w:r w:rsidRPr="001672C8">
        <w:rPr>
          <w:rFonts w:ascii="Arial" w:hAnsi="Arial" w:cs="Arial"/>
          <w:bCs/>
          <w:sz w:val="24"/>
          <w:szCs w:val="24"/>
        </w:rPr>
        <w:t xml:space="preserve">homeless </w:t>
      </w:r>
      <w:r w:rsidR="00294BD7" w:rsidRPr="001672C8">
        <w:rPr>
          <w:rFonts w:ascii="Arial" w:hAnsi="Arial" w:cs="Arial"/>
          <w:bCs/>
          <w:sz w:val="24"/>
          <w:szCs w:val="24"/>
        </w:rPr>
        <w:t xml:space="preserve">acceptances </w:t>
      </w:r>
      <w:r w:rsidRPr="001672C8">
        <w:rPr>
          <w:rFonts w:ascii="Arial" w:hAnsi="Arial" w:cs="Arial"/>
          <w:bCs/>
          <w:sz w:val="24"/>
          <w:szCs w:val="24"/>
        </w:rPr>
        <w:t xml:space="preserve">has </w:t>
      </w:r>
      <w:r w:rsidR="00294BD7" w:rsidRPr="001672C8">
        <w:rPr>
          <w:rFonts w:ascii="Arial" w:hAnsi="Arial" w:cs="Arial"/>
          <w:bCs/>
          <w:sz w:val="24"/>
          <w:szCs w:val="24"/>
        </w:rPr>
        <w:t>increas</w:t>
      </w:r>
      <w:r w:rsidRPr="001672C8">
        <w:rPr>
          <w:rFonts w:ascii="Arial" w:hAnsi="Arial" w:cs="Arial"/>
          <w:bCs/>
          <w:sz w:val="24"/>
          <w:szCs w:val="24"/>
        </w:rPr>
        <w:t xml:space="preserve">ed </w:t>
      </w:r>
      <w:r w:rsidR="00294BD7" w:rsidRPr="001672C8">
        <w:rPr>
          <w:rFonts w:ascii="Arial" w:hAnsi="Arial" w:cs="Arial"/>
          <w:bCs/>
          <w:sz w:val="24"/>
          <w:szCs w:val="24"/>
        </w:rPr>
        <w:t xml:space="preserve">by </w:t>
      </w:r>
      <w:r w:rsidR="00880CFE" w:rsidRPr="001672C8">
        <w:rPr>
          <w:rFonts w:ascii="Arial" w:hAnsi="Arial" w:cs="Arial"/>
          <w:bCs/>
          <w:sz w:val="24"/>
          <w:szCs w:val="24"/>
        </w:rPr>
        <w:t>80% in the four years since to 2013/14</w:t>
      </w:r>
      <w:r w:rsidR="00880CFE" w:rsidRPr="001672C8">
        <w:rPr>
          <w:rStyle w:val="FootnoteReference"/>
          <w:rFonts w:ascii="Arial" w:hAnsi="Arial" w:cs="Arial"/>
          <w:bCs/>
          <w:sz w:val="24"/>
          <w:szCs w:val="24"/>
        </w:rPr>
        <w:footnoteReference w:id="1"/>
      </w:r>
      <w:r w:rsidR="00880CFE" w:rsidRPr="001672C8">
        <w:rPr>
          <w:rFonts w:ascii="Arial" w:hAnsi="Arial" w:cs="Arial"/>
          <w:bCs/>
          <w:sz w:val="24"/>
          <w:szCs w:val="24"/>
        </w:rPr>
        <w:t xml:space="preserve">, </w:t>
      </w:r>
      <w:r w:rsidR="00C24334" w:rsidRPr="001672C8">
        <w:rPr>
          <w:rFonts w:ascii="Arial" w:hAnsi="Arial" w:cs="Arial"/>
          <w:bCs/>
          <w:sz w:val="24"/>
          <w:szCs w:val="24"/>
        </w:rPr>
        <w:t>while</w:t>
      </w:r>
      <w:r w:rsidR="00880CFE" w:rsidRPr="001672C8">
        <w:rPr>
          <w:rFonts w:ascii="Arial" w:hAnsi="Arial" w:cs="Arial"/>
          <w:bCs/>
          <w:sz w:val="24"/>
          <w:szCs w:val="24"/>
        </w:rPr>
        <w:t xml:space="preserve"> in the </w:t>
      </w:r>
      <w:r w:rsidR="00902BBF" w:rsidRPr="001672C8">
        <w:rPr>
          <w:rFonts w:ascii="Arial" w:hAnsi="Arial" w:cs="Arial"/>
          <w:bCs/>
          <w:sz w:val="24"/>
          <w:szCs w:val="24"/>
        </w:rPr>
        <w:t>N</w:t>
      </w:r>
      <w:r w:rsidR="00880CFE" w:rsidRPr="001672C8">
        <w:rPr>
          <w:rFonts w:ascii="Arial" w:hAnsi="Arial" w:cs="Arial"/>
          <w:bCs/>
          <w:sz w:val="24"/>
          <w:szCs w:val="24"/>
        </w:rPr>
        <w:t>orth of England there has been a decline of 14%, highlighting stark regional differences. I</w:t>
      </w:r>
      <w:r w:rsidR="00546ED6" w:rsidRPr="001672C8">
        <w:rPr>
          <w:rFonts w:ascii="Arial" w:hAnsi="Arial" w:cs="Arial"/>
          <w:bCs/>
          <w:sz w:val="24"/>
          <w:szCs w:val="24"/>
        </w:rPr>
        <w:t>n September 2015 the number of households living in temporary accommodation</w:t>
      </w:r>
      <w:r w:rsidR="00A6119D" w:rsidRPr="001672C8">
        <w:rPr>
          <w:rFonts w:ascii="Arial" w:hAnsi="Arial" w:cs="Arial"/>
          <w:bCs/>
          <w:sz w:val="24"/>
          <w:szCs w:val="24"/>
        </w:rPr>
        <w:t xml:space="preserve"> (TA)</w:t>
      </w:r>
      <w:r w:rsidR="00546ED6" w:rsidRPr="001672C8">
        <w:rPr>
          <w:rFonts w:ascii="Arial" w:hAnsi="Arial" w:cs="Arial"/>
          <w:bCs/>
          <w:sz w:val="24"/>
          <w:szCs w:val="24"/>
        </w:rPr>
        <w:t xml:space="preserve"> exceeded 50,000 </w:t>
      </w:r>
      <w:r w:rsidR="00AC0543" w:rsidRPr="001672C8">
        <w:rPr>
          <w:rFonts w:ascii="Arial" w:hAnsi="Arial" w:cs="Arial"/>
          <w:bCs/>
          <w:sz w:val="24"/>
          <w:szCs w:val="24"/>
        </w:rPr>
        <w:t>for the first time since 2008</w:t>
      </w:r>
      <w:r w:rsidR="009D464C" w:rsidRPr="001672C8">
        <w:rPr>
          <w:rStyle w:val="FootnoteReference"/>
          <w:rFonts w:ascii="Arial" w:hAnsi="Arial" w:cs="Arial"/>
          <w:bCs/>
          <w:sz w:val="24"/>
          <w:szCs w:val="24"/>
        </w:rPr>
        <w:footnoteReference w:id="2"/>
      </w:r>
      <w:r w:rsidR="00546ED6" w:rsidRPr="001672C8">
        <w:rPr>
          <w:rFonts w:ascii="Arial" w:hAnsi="Arial" w:cs="Arial"/>
          <w:bCs/>
          <w:sz w:val="24"/>
          <w:szCs w:val="24"/>
        </w:rPr>
        <w:t xml:space="preserve">. This figure </w:t>
      </w:r>
      <w:r w:rsidR="009D464C" w:rsidRPr="001672C8">
        <w:rPr>
          <w:rFonts w:ascii="Arial" w:hAnsi="Arial" w:cs="Arial"/>
          <w:bCs/>
          <w:sz w:val="24"/>
          <w:szCs w:val="24"/>
        </w:rPr>
        <w:t>represent</w:t>
      </w:r>
      <w:r w:rsidR="00546ED6" w:rsidRPr="001672C8">
        <w:rPr>
          <w:rFonts w:ascii="Arial" w:hAnsi="Arial" w:cs="Arial"/>
          <w:bCs/>
          <w:sz w:val="24"/>
          <w:szCs w:val="24"/>
        </w:rPr>
        <w:t xml:space="preserve">s </w:t>
      </w:r>
      <w:r w:rsidR="00AC0543" w:rsidRPr="001672C8">
        <w:rPr>
          <w:rFonts w:ascii="Arial" w:hAnsi="Arial" w:cs="Arial"/>
          <w:bCs/>
          <w:sz w:val="24"/>
          <w:szCs w:val="24"/>
        </w:rPr>
        <w:t xml:space="preserve">a 10% increase </w:t>
      </w:r>
      <w:r w:rsidR="00C24334" w:rsidRPr="001672C8">
        <w:rPr>
          <w:rFonts w:ascii="Arial" w:hAnsi="Arial" w:cs="Arial"/>
          <w:bCs/>
          <w:sz w:val="24"/>
          <w:szCs w:val="24"/>
        </w:rPr>
        <w:t>from</w:t>
      </w:r>
      <w:r w:rsidR="00AC0543" w:rsidRPr="001672C8">
        <w:rPr>
          <w:rFonts w:ascii="Arial" w:hAnsi="Arial" w:cs="Arial"/>
          <w:bCs/>
          <w:sz w:val="24"/>
          <w:szCs w:val="24"/>
        </w:rPr>
        <w:t xml:space="preserve"> the same period </w:t>
      </w:r>
      <w:r w:rsidR="009D464C" w:rsidRPr="001672C8">
        <w:rPr>
          <w:rFonts w:ascii="Arial" w:hAnsi="Arial" w:cs="Arial"/>
          <w:bCs/>
          <w:sz w:val="24"/>
          <w:szCs w:val="24"/>
        </w:rPr>
        <w:t>in 2014 (</w:t>
      </w:r>
      <w:r w:rsidR="004D0910" w:rsidRPr="001672C8">
        <w:rPr>
          <w:rFonts w:ascii="Arial" w:hAnsi="Arial" w:cs="Arial"/>
          <w:bCs/>
          <w:sz w:val="24"/>
          <w:szCs w:val="24"/>
        </w:rPr>
        <w:t>45,810</w:t>
      </w:r>
      <w:r w:rsidR="009D464C" w:rsidRPr="001672C8">
        <w:rPr>
          <w:rFonts w:ascii="Arial" w:hAnsi="Arial" w:cs="Arial"/>
          <w:bCs/>
          <w:sz w:val="24"/>
          <w:szCs w:val="24"/>
        </w:rPr>
        <w:t>).</w:t>
      </w:r>
      <w:r w:rsidR="00AC0543" w:rsidRPr="001672C8">
        <w:rPr>
          <w:rFonts w:ascii="Arial" w:hAnsi="Arial" w:cs="Arial"/>
          <w:bCs/>
          <w:sz w:val="24"/>
          <w:szCs w:val="24"/>
        </w:rPr>
        <w:t xml:space="preserve"> London </w:t>
      </w:r>
      <w:r w:rsidR="004D0910" w:rsidRPr="001672C8">
        <w:rPr>
          <w:rFonts w:ascii="Arial" w:hAnsi="Arial" w:cs="Arial"/>
          <w:bCs/>
          <w:sz w:val="24"/>
          <w:szCs w:val="24"/>
        </w:rPr>
        <w:t>accepts</w:t>
      </w:r>
      <w:r w:rsidR="009D464C" w:rsidRPr="001672C8">
        <w:rPr>
          <w:rFonts w:ascii="Arial" w:hAnsi="Arial" w:cs="Arial"/>
          <w:bCs/>
          <w:sz w:val="24"/>
          <w:szCs w:val="24"/>
        </w:rPr>
        <w:t xml:space="preserve"> </w:t>
      </w:r>
      <w:r w:rsidR="00AC0543" w:rsidRPr="001672C8">
        <w:rPr>
          <w:rFonts w:ascii="Arial" w:hAnsi="Arial" w:cs="Arial"/>
          <w:bCs/>
          <w:sz w:val="24"/>
          <w:szCs w:val="24"/>
        </w:rPr>
        <w:t xml:space="preserve">74% of </w:t>
      </w:r>
      <w:r w:rsidR="004D0910" w:rsidRPr="001672C8">
        <w:rPr>
          <w:rFonts w:ascii="Arial" w:hAnsi="Arial" w:cs="Arial"/>
          <w:bCs/>
          <w:sz w:val="24"/>
          <w:szCs w:val="24"/>
        </w:rPr>
        <w:t xml:space="preserve">all households living in TA, </w:t>
      </w:r>
      <w:r w:rsidR="00A96252" w:rsidRPr="001672C8">
        <w:rPr>
          <w:rFonts w:ascii="Arial" w:hAnsi="Arial" w:cs="Arial"/>
          <w:bCs/>
          <w:sz w:val="24"/>
          <w:szCs w:val="24"/>
        </w:rPr>
        <w:t>placing a disproportionate pressure in comparison to other parts of the country.</w:t>
      </w:r>
      <w:r w:rsidR="004D0910" w:rsidRPr="001672C8">
        <w:rPr>
          <w:rFonts w:ascii="Arial" w:hAnsi="Arial" w:cs="Arial"/>
          <w:bCs/>
          <w:sz w:val="24"/>
          <w:szCs w:val="24"/>
        </w:rPr>
        <w:t xml:space="preserve"> </w:t>
      </w:r>
      <w:r w:rsidR="00A96252" w:rsidRPr="001672C8">
        <w:rPr>
          <w:rFonts w:ascii="Arial" w:hAnsi="Arial" w:cs="Arial"/>
          <w:bCs/>
          <w:sz w:val="24"/>
          <w:szCs w:val="24"/>
        </w:rPr>
        <w:t xml:space="preserve">In </w:t>
      </w:r>
      <w:r w:rsidR="004D0910" w:rsidRPr="001672C8">
        <w:rPr>
          <w:rFonts w:ascii="Arial" w:hAnsi="Arial" w:cs="Arial"/>
          <w:bCs/>
          <w:sz w:val="24"/>
          <w:szCs w:val="24"/>
        </w:rPr>
        <w:t xml:space="preserve">March 2015, 2,950 households were living in </w:t>
      </w:r>
      <w:r w:rsidR="00A96252" w:rsidRPr="001672C8">
        <w:rPr>
          <w:rFonts w:ascii="Arial" w:hAnsi="Arial" w:cs="Arial"/>
          <w:bCs/>
          <w:sz w:val="24"/>
          <w:szCs w:val="24"/>
        </w:rPr>
        <w:t>bed and breakfast accommodation, accounting for 56% of the national figure. This is an increase of 31% from 2,240 in March the previous year. This is despite borough efforts to source more suitable types</w:t>
      </w:r>
      <w:r w:rsidR="00D403C3" w:rsidRPr="001672C8">
        <w:rPr>
          <w:rFonts w:ascii="Arial" w:hAnsi="Arial" w:cs="Arial"/>
          <w:bCs/>
          <w:sz w:val="24"/>
          <w:szCs w:val="24"/>
        </w:rPr>
        <w:t xml:space="preserve"> of TA</w:t>
      </w:r>
      <w:r w:rsidR="00A96252" w:rsidRPr="001672C8">
        <w:rPr>
          <w:rFonts w:ascii="Arial" w:hAnsi="Arial" w:cs="Arial"/>
          <w:bCs/>
          <w:sz w:val="24"/>
          <w:szCs w:val="24"/>
        </w:rPr>
        <w:t xml:space="preserve">.  </w:t>
      </w:r>
      <w:r w:rsidR="005B063B" w:rsidRPr="001672C8">
        <w:rPr>
          <w:rFonts w:ascii="Arial" w:hAnsi="Arial" w:cs="Arial"/>
          <w:bCs/>
          <w:sz w:val="24"/>
          <w:szCs w:val="24"/>
        </w:rPr>
        <w:t>Increasing demand from homeless households</w:t>
      </w:r>
      <w:r w:rsidR="00331915" w:rsidRPr="001672C8">
        <w:rPr>
          <w:rFonts w:ascii="Arial" w:hAnsi="Arial" w:cs="Arial"/>
          <w:bCs/>
          <w:sz w:val="24"/>
          <w:szCs w:val="24"/>
        </w:rPr>
        <w:t xml:space="preserve"> for accommodation</w:t>
      </w:r>
      <w:r w:rsidR="005B063B" w:rsidRPr="001672C8">
        <w:rPr>
          <w:rFonts w:ascii="Arial" w:hAnsi="Arial" w:cs="Arial"/>
          <w:bCs/>
          <w:sz w:val="24"/>
          <w:szCs w:val="24"/>
        </w:rPr>
        <w:t xml:space="preserve"> is a cause of concern as boroughs grapple with a number of external factors which are beyond their control.</w:t>
      </w:r>
    </w:p>
    <w:p w:rsidR="00EA4AFF" w:rsidRPr="001672C8" w:rsidRDefault="0070615C" w:rsidP="001672C8">
      <w:pPr>
        <w:rPr>
          <w:rFonts w:ascii="Arial" w:hAnsi="Arial" w:cs="Arial"/>
          <w:bCs/>
          <w:sz w:val="24"/>
          <w:szCs w:val="24"/>
        </w:rPr>
      </w:pPr>
      <w:r w:rsidRPr="001672C8">
        <w:rPr>
          <w:rFonts w:ascii="Arial" w:hAnsi="Arial" w:cs="Arial"/>
          <w:bCs/>
          <w:sz w:val="24"/>
          <w:szCs w:val="24"/>
        </w:rPr>
        <w:t xml:space="preserve">London </w:t>
      </w:r>
      <w:r w:rsidR="005B063B" w:rsidRPr="001672C8">
        <w:rPr>
          <w:rFonts w:ascii="Arial" w:hAnsi="Arial" w:cs="Arial"/>
          <w:bCs/>
          <w:sz w:val="24"/>
          <w:szCs w:val="24"/>
        </w:rPr>
        <w:t xml:space="preserve">as a capital city is </w:t>
      </w:r>
      <w:r w:rsidR="000F4478" w:rsidRPr="001672C8">
        <w:rPr>
          <w:rFonts w:ascii="Arial" w:hAnsi="Arial" w:cs="Arial"/>
          <w:bCs/>
          <w:sz w:val="24"/>
          <w:szCs w:val="24"/>
        </w:rPr>
        <w:t xml:space="preserve">an </w:t>
      </w:r>
      <w:r w:rsidR="005B063B" w:rsidRPr="001672C8">
        <w:rPr>
          <w:rFonts w:ascii="Arial" w:hAnsi="Arial" w:cs="Arial"/>
          <w:bCs/>
          <w:sz w:val="24"/>
          <w:szCs w:val="24"/>
        </w:rPr>
        <w:t>expensive</w:t>
      </w:r>
      <w:r w:rsidR="00C24334" w:rsidRPr="001672C8">
        <w:rPr>
          <w:rFonts w:ascii="Arial" w:hAnsi="Arial" w:cs="Arial"/>
          <w:bCs/>
          <w:sz w:val="24"/>
          <w:szCs w:val="24"/>
        </w:rPr>
        <w:t xml:space="preserve"> place to live</w:t>
      </w:r>
      <w:r w:rsidR="005B063B" w:rsidRPr="001672C8">
        <w:rPr>
          <w:rFonts w:ascii="Arial" w:hAnsi="Arial" w:cs="Arial"/>
          <w:bCs/>
          <w:sz w:val="24"/>
          <w:szCs w:val="24"/>
        </w:rPr>
        <w:t>. Rents in</w:t>
      </w:r>
      <w:r w:rsidR="006F17CC" w:rsidRPr="001672C8">
        <w:rPr>
          <w:rFonts w:ascii="Arial" w:hAnsi="Arial" w:cs="Arial"/>
          <w:bCs/>
          <w:sz w:val="24"/>
          <w:szCs w:val="24"/>
        </w:rPr>
        <w:t xml:space="preserve"> the capital have increased</w:t>
      </w:r>
      <w:r w:rsidRPr="001672C8">
        <w:rPr>
          <w:rFonts w:ascii="Arial" w:hAnsi="Arial" w:cs="Arial"/>
          <w:bCs/>
          <w:sz w:val="24"/>
          <w:szCs w:val="24"/>
        </w:rPr>
        <w:t xml:space="preserve"> much faster than other parts of the country</w:t>
      </w:r>
      <w:r w:rsidR="006F17CC" w:rsidRPr="001672C8">
        <w:rPr>
          <w:rFonts w:ascii="Arial" w:hAnsi="Arial" w:cs="Arial"/>
          <w:bCs/>
          <w:sz w:val="24"/>
          <w:szCs w:val="24"/>
        </w:rPr>
        <w:t>. B</w:t>
      </w:r>
      <w:r w:rsidRPr="001672C8">
        <w:rPr>
          <w:rFonts w:ascii="Arial" w:hAnsi="Arial" w:cs="Arial"/>
          <w:bCs/>
          <w:sz w:val="24"/>
          <w:szCs w:val="24"/>
        </w:rPr>
        <w:t>etween quarter 2</w:t>
      </w:r>
      <w:r w:rsidR="00902BBF" w:rsidRPr="001672C8">
        <w:rPr>
          <w:rFonts w:ascii="Arial" w:hAnsi="Arial" w:cs="Arial"/>
          <w:bCs/>
          <w:sz w:val="24"/>
          <w:szCs w:val="24"/>
        </w:rPr>
        <w:t>,</w:t>
      </w:r>
      <w:r w:rsidRPr="001672C8">
        <w:rPr>
          <w:rFonts w:ascii="Arial" w:hAnsi="Arial" w:cs="Arial"/>
          <w:bCs/>
          <w:sz w:val="24"/>
          <w:szCs w:val="24"/>
        </w:rPr>
        <w:t xml:space="preserve"> 2011 and quarter</w:t>
      </w:r>
      <w:r w:rsidR="00902BBF" w:rsidRPr="001672C8">
        <w:rPr>
          <w:rFonts w:ascii="Arial" w:hAnsi="Arial" w:cs="Arial"/>
          <w:bCs/>
          <w:sz w:val="24"/>
          <w:szCs w:val="24"/>
        </w:rPr>
        <w:t xml:space="preserve"> </w:t>
      </w:r>
      <w:r w:rsidRPr="001672C8">
        <w:rPr>
          <w:rFonts w:ascii="Arial" w:hAnsi="Arial" w:cs="Arial"/>
          <w:bCs/>
          <w:sz w:val="24"/>
          <w:szCs w:val="24"/>
        </w:rPr>
        <w:t>1 2015</w:t>
      </w:r>
      <w:r w:rsidR="00331915" w:rsidRPr="001672C8">
        <w:rPr>
          <w:rFonts w:ascii="Arial" w:hAnsi="Arial" w:cs="Arial"/>
          <w:bCs/>
          <w:sz w:val="24"/>
          <w:szCs w:val="24"/>
        </w:rPr>
        <w:t>,</w:t>
      </w:r>
      <w:r w:rsidRPr="001672C8">
        <w:rPr>
          <w:rFonts w:ascii="Arial" w:hAnsi="Arial" w:cs="Arial"/>
          <w:bCs/>
          <w:sz w:val="24"/>
          <w:szCs w:val="24"/>
        </w:rPr>
        <w:t xml:space="preserve"> the lowest quartile rents have risen by 39% in inner London and 32% in outer London. </w:t>
      </w:r>
      <w:r w:rsidR="005B063B" w:rsidRPr="001672C8">
        <w:rPr>
          <w:rFonts w:ascii="Arial" w:hAnsi="Arial" w:cs="Arial"/>
          <w:bCs/>
          <w:sz w:val="24"/>
          <w:szCs w:val="24"/>
        </w:rPr>
        <w:t xml:space="preserve">House prices continue to rise much faster than </w:t>
      </w:r>
      <w:r w:rsidR="000F4478" w:rsidRPr="001672C8">
        <w:rPr>
          <w:rFonts w:ascii="Arial" w:hAnsi="Arial" w:cs="Arial"/>
          <w:bCs/>
          <w:sz w:val="24"/>
          <w:szCs w:val="24"/>
        </w:rPr>
        <w:t xml:space="preserve">wages impacting on the </w:t>
      </w:r>
      <w:r w:rsidR="000F4478" w:rsidRPr="001672C8">
        <w:rPr>
          <w:rFonts w:ascii="Arial" w:hAnsi="Arial" w:cs="Arial"/>
          <w:bCs/>
          <w:sz w:val="24"/>
          <w:szCs w:val="24"/>
        </w:rPr>
        <w:lastRenderedPageBreak/>
        <w:t xml:space="preserve">economic prosperity of London, as high rents and house prices are acting as a deterrent for staff </w:t>
      </w:r>
      <w:r w:rsidR="00EA4AFF" w:rsidRPr="001672C8">
        <w:rPr>
          <w:rFonts w:ascii="Arial" w:hAnsi="Arial" w:cs="Arial"/>
          <w:bCs/>
          <w:sz w:val="24"/>
          <w:szCs w:val="24"/>
        </w:rPr>
        <w:t xml:space="preserve">wishing to </w:t>
      </w:r>
      <w:r w:rsidR="000F4478" w:rsidRPr="001672C8">
        <w:rPr>
          <w:rFonts w:ascii="Arial" w:hAnsi="Arial" w:cs="Arial"/>
          <w:bCs/>
          <w:sz w:val="24"/>
          <w:szCs w:val="24"/>
        </w:rPr>
        <w:t>liv</w:t>
      </w:r>
      <w:r w:rsidR="00EA4AFF" w:rsidRPr="001672C8">
        <w:rPr>
          <w:rFonts w:ascii="Arial" w:hAnsi="Arial" w:cs="Arial"/>
          <w:bCs/>
          <w:sz w:val="24"/>
          <w:szCs w:val="24"/>
        </w:rPr>
        <w:t>e</w:t>
      </w:r>
      <w:r w:rsidR="000F4478" w:rsidRPr="001672C8">
        <w:rPr>
          <w:rFonts w:ascii="Arial" w:hAnsi="Arial" w:cs="Arial"/>
          <w:bCs/>
          <w:sz w:val="24"/>
          <w:szCs w:val="24"/>
        </w:rPr>
        <w:t xml:space="preserve"> and work in the capital</w:t>
      </w:r>
      <w:r w:rsidR="000F4478" w:rsidRPr="001672C8">
        <w:rPr>
          <w:rStyle w:val="FootnoteReference"/>
          <w:rFonts w:ascii="Arial" w:hAnsi="Arial" w:cs="Arial"/>
          <w:bCs/>
          <w:sz w:val="24"/>
          <w:szCs w:val="24"/>
        </w:rPr>
        <w:footnoteReference w:id="3"/>
      </w:r>
      <w:r w:rsidR="000F4478" w:rsidRPr="001672C8">
        <w:rPr>
          <w:rFonts w:ascii="Arial" w:hAnsi="Arial" w:cs="Arial"/>
          <w:bCs/>
          <w:sz w:val="24"/>
          <w:szCs w:val="24"/>
        </w:rPr>
        <w:t xml:space="preserve">. </w:t>
      </w:r>
    </w:p>
    <w:p w:rsidR="00AE6917" w:rsidRPr="001672C8" w:rsidRDefault="00A6119D" w:rsidP="001672C8">
      <w:pPr>
        <w:rPr>
          <w:rFonts w:ascii="Arial" w:hAnsi="Arial" w:cs="Arial"/>
          <w:bCs/>
          <w:sz w:val="24"/>
          <w:szCs w:val="24"/>
        </w:rPr>
      </w:pPr>
      <w:r w:rsidRPr="001672C8">
        <w:rPr>
          <w:rFonts w:ascii="Arial" w:hAnsi="Arial" w:cs="Arial"/>
          <w:bCs/>
          <w:sz w:val="24"/>
          <w:szCs w:val="24"/>
        </w:rPr>
        <w:t>London Councils welcomes t</w:t>
      </w:r>
      <w:r w:rsidR="00AE6917" w:rsidRPr="001672C8">
        <w:rPr>
          <w:rFonts w:ascii="Arial" w:hAnsi="Arial" w:cs="Arial"/>
          <w:bCs/>
          <w:sz w:val="24"/>
          <w:szCs w:val="24"/>
        </w:rPr>
        <w:t>he announcement in December 2015</w:t>
      </w:r>
      <w:r w:rsidR="00331915" w:rsidRPr="001672C8">
        <w:rPr>
          <w:rFonts w:ascii="Arial" w:hAnsi="Arial" w:cs="Arial"/>
          <w:bCs/>
          <w:sz w:val="24"/>
          <w:szCs w:val="24"/>
        </w:rPr>
        <w:t>,</w:t>
      </w:r>
      <w:r w:rsidR="00AE6917" w:rsidRPr="001672C8">
        <w:rPr>
          <w:rFonts w:ascii="Arial" w:hAnsi="Arial" w:cs="Arial"/>
          <w:bCs/>
          <w:sz w:val="24"/>
          <w:szCs w:val="24"/>
        </w:rPr>
        <w:t xml:space="preserve"> to make £5 million of f</w:t>
      </w:r>
      <w:r w:rsidR="00C24334" w:rsidRPr="001672C8">
        <w:rPr>
          <w:rFonts w:ascii="Arial" w:hAnsi="Arial" w:cs="Arial"/>
          <w:bCs/>
          <w:sz w:val="24"/>
          <w:szCs w:val="24"/>
        </w:rPr>
        <w:t>u</w:t>
      </w:r>
      <w:r w:rsidR="00AE6917" w:rsidRPr="001672C8">
        <w:rPr>
          <w:rFonts w:ascii="Arial" w:hAnsi="Arial" w:cs="Arial"/>
          <w:bCs/>
          <w:sz w:val="24"/>
          <w:szCs w:val="24"/>
        </w:rPr>
        <w:t>nding available to boroughs to relieve homelessness pressures was welcomed. The funding allocated to 2</w:t>
      </w:r>
      <w:r w:rsidR="00585FF8" w:rsidRPr="001672C8">
        <w:rPr>
          <w:rFonts w:ascii="Arial" w:hAnsi="Arial" w:cs="Arial"/>
          <w:bCs/>
          <w:sz w:val="24"/>
          <w:szCs w:val="24"/>
        </w:rPr>
        <w:t>2</w:t>
      </w:r>
      <w:r w:rsidR="00AE6917" w:rsidRPr="001672C8">
        <w:rPr>
          <w:rFonts w:ascii="Arial" w:hAnsi="Arial" w:cs="Arial"/>
          <w:bCs/>
          <w:sz w:val="24"/>
          <w:szCs w:val="24"/>
        </w:rPr>
        <w:t xml:space="preserve"> boroughs (out of 25) recognised that London needs extra support. </w:t>
      </w:r>
      <w:r w:rsidR="00815148" w:rsidRPr="001672C8">
        <w:rPr>
          <w:rFonts w:ascii="Arial" w:hAnsi="Arial" w:cs="Arial"/>
          <w:bCs/>
          <w:sz w:val="24"/>
          <w:szCs w:val="24"/>
        </w:rPr>
        <w:t xml:space="preserve">However, the funding </w:t>
      </w:r>
      <w:r w:rsidRPr="001672C8">
        <w:rPr>
          <w:rFonts w:ascii="Arial" w:hAnsi="Arial" w:cs="Arial"/>
          <w:bCs/>
          <w:sz w:val="24"/>
          <w:szCs w:val="24"/>
        </w:rPr>
        <w:t>o</w:t>
      </w:r>
      <w:r w:rsidR="00815148" w:rsidRPr="001672C8">
        <w:rPr>
          <w:rFonts w:ascii="Arial" w:hAnsi="Arial" w:cs="Arial"/>
          <w:bCs/>
          <w:sz w:val="24"/>
          <w:szCs w:val="24"/>
        </w:rPr>
        <w:t>f up to £200,000 per borough is significant, but not enough to make a real impact on homelessness that is needed.</w:t>
      </w:r>
    </w:p>
    <w:p w:rsidR="00300B61" w:rsidRPr="001672C8" w:rsidRDefault="002B67FE" w:rsidP="001672C8">
      <w:pPr>
        <w:rPr>
          <w:rFonts w:ascii="Arial" w:hAnsi="Arial" w:cs="Arial"/>
          <w:bCs/>
          <w:sz w:val="24"/>
          <w:szCs w:val="24"/>
        </w:rPr>
      </w:pPr>
      <w:r w:rsidRPr="001672C8">
        <w:rPr>
          <w:rFonts w:ascii="Arial" w:hAnsi="Arial" w:cs="Arial"/>
          <w:bCs/>
          <w:sz w:val="24"/>
          <w:szCs w:val="24"/>
        </w:rPr>
        <w:t>London Councils’ supports welfare reforms that make work pay – provided they take London’s unique circumstances into account</w:t>
      </w:r>
      <w:r w:rsidR="00A6119D" w:rsidRPr="001672C8">
        <w:rPr>
          <w:rFonts w:ascii="Arial" w:hAnsi="Arial" w:cs="Arial"/>
          <w:bCs/>
          <w:sz w:val="24"/>
          <w:szCs w:val="24"/>
        </w:rPr>
        <w:t>.</w:t>
      </w:r>
      <w:r w:rsidR="00331915" w:rsidRPr="001672C8">
        <w:rPr>
          <w:rFonts w:ascii="Arial" w:hAnsi="Arial" w:cs="Arial"/>
          <w:bCs/>
          <w:sz w:val="24"/>
          <w:szCs w:val="24"/>
        </w:rPr>
        <w:t xml:space="preserve"> </w:t>
      </w:r>
      <w:r w:rsidR="00A6119D" w:rsidRPr="001672C8">
        <w:rPr>
          <w:rFonts w:ascii="Arial" w:hAnsi="Arial" w:cs="Arial"/>
          <w:bCs/>
          <w:sz w:val="24"/>
          <w:szCs w:val="24"/>
        </w:rPr>
        <w:t xml:space="preserve"> H</w:t>
      </w:r>
      <w:r w:rsidR="006E6DEC" w:rsidRPr="001672C8">
        <w:rPr>
          <w:rFonts w:ascii="Arial" w:hAnsi="Arial" w:cs="Arial"/>
          <w:bCs/>
          <w:sz w:val="24"/>
          <w:szCs w:val="24"/>
        </w:rPr>
        <w:t>owever</w:t>
      </w:r>
      <w:r w:rsidR="00585FF8" w:rsidRPr="001672C8">
        <w:rPr>
          <w:rFonts w:ascii="Arial" w:hAnsi="Arial" w:cs="Arial"/>
          <w:bCs/>
          <w:sz w:val="24"/>
          <w:szCs w:val="24"/>
        </w:rPr>
        <w:t>,</w:t>
      </w:r>
      <w:r w:rsidR="006E6DEC" w:rsidRPr="001672C8">
        <w:rPr>
          <w:rFonts w:ascii="Arial" w:hAnsi="Arial" w:cs="Arial"/>
          <w:bCs/>
          <w:sz w:val="24"/>
          <w:szCs w:val="24"/>
        </w:rPr>
        <w:t xml:space="preserve"> the unintended consequences of </w:t>
      </w:r>
      <w:r w:rsidRPr="001672C8">
        <w:rPr>
          <w:rFonts w:ascii="Arial" w:hAnsi="Arial" w:cs="Arial"/>
          <w:bCs/>
          <w:sz w:val="24"/>
          <w:szCs w:val="24"/>
        </w:rPr>
        <w:t>a number of welfare savings measures</w:t>
      </w:r>
      <w:r w:rsidR="006E6DEC" w:rsidRPr="001672C8">
        <w:rPr>
          <w:rFonts w:ascii="Arial" w:hAnsi="Arial" w:cs="Arial"/>
          <w:bCs/>
          <w:sz w:val="24"/>
          <w:szCs w:val="24"/>
        </w:rPr>
        <w:t xml:space="preserve"> have had a severe impact in London. T</w:t>
      </w:r>
      <w:r w:rsidR="000F4478" w:rsidRPr="001672C8">
        <w:rPr>
          <w:rFonts w:ascii="Arial" w:hAnsi="Arial" w:cs="Arial"/>
          <w:bCs/>
          <w:sz w:val="24"/>
          <w:szCs w:val="24"/>
        </w:rPr>
        <w:t xml:space="preserve">he combined effect </w:t>
      </w:r>
      <w:r w:rsidR="00EA4AFF" w:rsidRPr="001672C8">
        <w:rPr>
          <w:rFonts w:ascii="Arial" w:hAnsi="Arial" w:cs="Arial"/>
          <w:bCs/>
          <w:sz w:val="24"/>
          <w:szCs w:val="24"/>
        </w:rPr>
        <w:t xml:space="preserve">of a number of welfare reform policies introduced in 2012 has changed the ability of people to access properties in the private rented sector. The housing benefit cap </w:t>
      </w:r>
      <w:r w:rsidR="008502CE" w:rsidRPr="001672C8">
        <w:rPr>
          <w:rFonts w:ascii="Arial" w:hAnsi="Arial" w:cs="Arial"/>
          <w:bCs/>
          <w:sz w:val="24"/>
          <w:szCs w:val="24"/>
        </w:rPr>
        <w:t xml:space="preserve">and the social size criteria have </w:t>
      </w:r>
      <w:r w:rsidR="00EA4AFF" w:rsidRPr="001672C8">
        <w:rPr>
          <w:rFonts w:ascii="Arial" w:hAnsi="Arial" w:cs="Arial"/>
          <w:bCs/>
          <w:sz w:val="24"/>
          <w:szCs w:val="24"/>
        </w:rPr>
        <w:t xml:space="preserve">had a significant impact, </w:t>
      </w:r>
      <w:r w:rsidR="008502CE" w:rsidRPr="001672C8">
        <w:rPr>
          <w:rFonts w:ascii="Arial" w:hAnsi="Arial" w:cs="Arial"/>
          <w:bCs/>
          <w:sz w:val="24"/>
          <w:szCs w:val="24"/>
        </w:rPr>
        <w:t>as households are restricted by the amount of housing benefit support they are able to receive. The gap between the</w:t>
      </w:r>
      <w:r w:rsidR="00C24334" w:rsidRPr="001672C8">
        <w:rPr>
          <w:rFonts w:ascii="Arial" w:hAnsi="Arial" w:cs="Arial"/>
          <w:bCs/>
          <w:sz w:val="24"/>
          <w:szCs w:val="24"/>
        </w:rPr>
        <w:t xml:space="preserve"> rate for TA set at </w:t>
      </w:r>
      <w:r w:rsidR="006E6DEC" w:rsidRPr="001672C8">
        <w:rPr>
          <w:rFonts w:ascii="Arial" w:hAnsi="Arial" w:cs="Arial"/>
          <w:bCs/>
          <w:sz w:val="24"/>
          <w:szCs w:val="24"/>
        </w:rPr>
        <w:t>90%</w:t>
      </w:r>
      <w:r w:rsidR="008502CE" w:rsidRPr="001672C8">
        <w:rPr>
          <w:rFonts w:ascii="Arial" w:hAnsi="Arial" w:cs="Arial"/>
          <w:bCs/>
          <w:sz w:val="24"/>
          <w:szCs w:val="24"/>
        </w:rPr>
        <w:t xml:space="preserve"> January</w:t>
      </w:r>
      <w:r w:rsidR="006F17CC" w:rsidRPr="001672C8">
        <w:rPr>
          <w:rFonts w:ascii="Arial" w:hAnsi="Arial" w:cs="Arial"/>
          <w:bCs/>
          <w:sz w:val="24"/>
          <w:szCs w:val="24"/>
        </w:rPr>
        <w:t xml:space="preserve"> 2011</w:t>
      </w:r>
      <w:r w:rsidR="00C24334" w:rsidRPr="001672C8">
        <w:rPr>
          <w:rFonts w:ascii="Arial" w:hAnsi="Arial" w:cs="Arial"/>
          <w:bCs/>
          <w:sz w:val="24"/>
          <w:szCs w:val="24"/>
        </w:rPr>
        <w:t xml:space="preserve">, and rising private rents means that benefits </w:t>
      </w:r>
      <w:r w:rsidR="006F17CC" w:rsidRPr="001672C8">
        <w:rPr>
          <w:rFonts w:ascii="Arial" w:hAnsi="Arial" w:cs="Arial"/>
          <w:bCs/>
          <w:sz w:val="24"/>
          <w:szCs w:val="24"/>
        </w:rPr>
        <w:t>ha</w:t>
      </w:r>
      <w:r w:rsidR="00C24334" w:rsidRPr="001672C8">
        <w:rPr>
          <w:rFonts w:ascii="Arial" w:hAnsi="Arial" w:cs="Arial"/>
          <w:bCs/>
          <w:sz w:val="24"/>
          <w:szCs w:val="24"/>
        </w:rPr>
        <w:t>ve</w:t>
      </w:r>
      <w:r w:rsidR="006F17CC" w:rsidRPr="001672C8">
        <w:rPr>
          <w:rFonts w:ascii="Arial" w:hAnsi="Arial" w:cs="Arial"/>
          <w:bCs/>
          <w:sz w:val="24"/>
          <w:szCs w:val="24"/>
        </w:rPr>
        <w:t xml:space="preserve"> failed to </w:t>
      </w:r>
      <w:r w:rsidR="006E6DEC" w:rsidRPr="001672C8">
        <w:rPr>
          <w:rFonts w:ascii="Arial" w:hAnsi="Arial" w:cs="Arial"/>
          <w:bCs/>
          <w:sz w:val="24"/>
          <w:szCs w:val="24"/>
        </w:rPr>
        <w:t xml:space="preserve">keep up with market rents in many parts of the capital. This gap has made it </w:t>
      </w:r>
      <w:r w:rsidR="006F17CC" w:rsidRPr="001672C8">
        <w:rPr>
          <w:rFonts w:ascii="Arial" w:hAnsi="Arial" w:cs="Arial"/>
          <w:bCs/>
          <w:sz w:val="24"/>
          <w:szCs w:val="24"/>
        </w:rPr>
        <w:t xml:space="preserve">difficult for boroughs </w:t>
      </w:r>
      <w:r w:rsidR="006E6DEC" w:rsidRPr="001672C8">
        <w:rPr>
          <w:rFonts w:ascii="Arial" w:hAnsi="Arial" w:cs="Arial"/>
          <w:bCs/>
          <w:sz w:val="24"/>
          <w:szCs w:val="24"/>
        </w:rPr>
        <w:t>to attract landlords and procure properties at affordable prices.</w:t>
      </w:r>
      <w:r w:rsidR="00300B61" w:rsidRPr="001672C8">
        <w:rPr>
          <w:rFonts w:ascii="Arial" w:hAnsi="Arial" w:cs="Arial"/>
          <w:bCs/>
          <w:sz w:val="24"/>
          <w:szCs w:val="24"/>
        </w:rPr>
        <w:t xml:space="preserve"> </w:t>
      </w:r>
    </w:p>
    <w:p w:rsidR="006E6DEC" w:rsidRPr="001672C8" w:rsidRDefault="00300B61" w:rsidP="001672C8">
      <w:pPr>
        <w:rPr>
          <w:rFonts w:ascii="Arial" w:hAnsi="Arial" w:cs="Arial"/>
          <w:bCs/>
          <w:sz w:val="24"/>
          <w:szCs w:val="24"/>
        </w:rPr>
      </w:pPr>
      <w:r w:rsidRPr="001672C8">
        <w:rPr>
          <w:rFonts w:ascii="Arial" w:hAnsi="Arial" w:cs="Arial"/>
          <w:bCs/>
          <w:sz w:val="24"/>
          <w:szCs w:val="24"/>
        </w:rPr>
        <w:t>Since 2011, the number of h</w:t>
      </w:r>
      <w:r w:rsidR="006E6DEC" w:rsidRPr="001672C8">
        <w:rPr>
          <w:rFonts w:ascii="Arial" w:hAnsi="Arial" w:cs="Arial"/>
          <w:bCs/>
          <w:sz w:val="24"/>
          <w:szCs w:val="24"/>
        </w:rPr>
        <w:t xml:space="preserve">ousing benefits claimants in inner London </w:t>
      </w:r>
      <w:r w:rsidRPr="001672C8">
        <w:rPr>
          <w:rFonts w:ascii="Arial" w:hAnsi="Arial" w:cs="Arial"/>
          <w:bCs/>
          <w:sz w:val="24"/>
          <w:szCs w:val="24"/>
        </w:rPr>
        <w:t xml:space="preserve">has declined, with a similar picture occurring in outer London since 2013. </w:t>
      </w:r>
      <w:r w:rsidR="00151E73" w:rsidRPr="001672C8">
        <w:rPr>
          <w:rFonts w:ascii="Arial" w:hAnsi="Arial" w:cs="Arial"/>
          <w:bCs/>
          <w:sz w:val="24"/>
          <w:szCs w:val="24"/>
        </w:rPr>
        <w:t>The overall benefit cap for working age out of work claimants has seen an average reduction of £62 per week</w:t>
      </w:r>
      <w:r w:rsidR="00585FF8" w:rsidRPr="001672C8">
        <w:rPr>
          <w:rFonts w:ascii="Arial" w:hAnsi="Arial" w:cs="Arial"/>
          <w:bCs/>
          <w:sz w:val="24"/>
          <w:szCs w:val="24"/>
        </w:rPr>
        <w:t>,</w:t>
      </w:r>
      <w:r w:rsidR="00151E73" w:rsidRPr="001672C8">
        <w:rPr>
          <w:rStyle w:val="FootnoteReference"/>
          <w:rFonts w:ascii="Arial" w:hAnsi="Arial" w:cs="Arial"/>
          <w:bCs/>
          <w:sz w:val="24"/>
          <w:szCs w:val="24"/>
        </w:rPr>
        <w:footnoteReference w:id="4"/>
      </w:r>
      <w:r w:rsidR="00151E73" w:rsidRPr="001672C8">
        <w:rPr>
          <w:rFonts w:ascii="Arial" w:hAnsi="Arial" w:cs="Arial"/>
          <w:bCs/>
          <w:sz w:val="24"/>
          <w:szCs w:val="24"/>
        </w:rPr>
        <w:t xml:space="preserve"> of those affected, during August 2014, almost half were in the London area</w:t>
      </w:r>
      <w:r w:rsidR="00585FF8" w:rsidRPr="001672C8">
        <w:rPr>
          <w:rFonts w:ascii="Arial" w:hAnsi="Arial" w:cs="Arial"/>
          <w:bCs/>
          <w:sz w:val="24"/>
          <w:szCs w:val="24"/>
        </w:rPr>
        <w:t>. This proportion</w:t>
      </w:r>
      <w:r w:rsidR="00151E73" w:rsidRPr="001672C8">
        <w:rPr>
          <w:rFonts w:ascii="Arial" w:hAnsi="Arial" w:cs="Arial"/>
          <w:bCs/>
          <w:sz w:val="24"/>
          <w:szCs w:val="24"/>
        </w:rPr>
        <w:t xml:space="preserve"> includes 18 boroughs out of 20 areas worse affected. </w:t>
      </w:r>
      <w:r w:rsidRPr="001672C8">
        <w:rPr>
          <w:rFonts w:ascii="Arial" w:hAnsi="Arial" w:cs="Arial"/>
          <w:bCs/>
          <w:sz w:val="24"/>
          <w:szCs w:val="24"/>
        </w:rPr>
        <w:t xml:space="preserve">This is evidence </w:t>
      </w:r>
      <w:r w:rsidR="00151E73" w:rsidRPr="001672C8">
        <w:rPr>
          <w:rFonts w:ascii="Arial" w:hAnsi="Arial" w:cs="Arial"/>
          <w:bCs/>
          <w:sz w:val="24"/>
          <w:szCs w:val="24"/>
        </w:rPr>
        <w:t>of the scale of the impact in the capital.</w:t>
      </w:r>
      <w:r w:rsidR="00DB1431" w:rsidRPr="001672C8">
        <w:rPr>
          <w:rFonts w:ascii="Arial" w:hAnsi="Arial" w:cs="Arial"/>
          <w:bCs/>
          <w:sz w:val="24"/>
          <w:szCs w:val="24"/>
        </w:rPr>
        <w:t xml:space="preserve"> The proposals to reduce the benefit cap from £26,000 to £23,000 will further </w:t>
      </w:r>
      <w:r w:rsidR="002B67FE" w:rsidRPr="001672C8">
        <w:rPr>
          <w:rFonts w:ascii="Arial" w:hAnsi="Arial" w:cs="Arial"/>
          <w:bCs/>
          <w:sz w:val="24"/>
          <w:szCs w:val="24"/>
        </w:rPr>
        <w:t>affect</w:t>
      </w:r>
      <w:r w:rsidR="00DB1431" w:rsidRPr="001672C8">
        <w:rPr>
          <w:rFonts w:ascii="Arial" w:hAnsi="Arial" w:cs="Arial"/>
          <w:bCs/>
          <w:sz w:val="24"/>
          <w:szCs w:val="24"/>
        </w:rPr>
        <w:t xml:space="preserve"> </w:t>
      </w:r>
      <w:r w:rsidR="00815148" w:rsidRPr="001672C8">
        <w:rPr>
          <w:rFonts w:ascii="Arial" w:hAnsi="Arial" w:cs="Arial"/>
          <w:bCs/>
          <w:sz w:val="24"/>
          <w:szCs w:val="24"/>
        </w:rPr>
        <w:t>households</w:t>
      </w:r>
      <w:r w:rsidR="002B67FE" w:rsidRPr="001672C8">
        <w:rPr>
          <w:rFonts w:ascii="Arial" w:hAnsi="Arial" w:cs="Arial"/>
          <w:bCs/>
          <w:sz w:val="24"/>
          <w:szCs w:val="24"/>
        </w:rPr>
        <w:t>’</w:t>
      </w:r>
      <w:r w:rsidR="00DB1431" w:rsidRPr="001672C8">
        <w:rPr>
          <w:rFonts w:ascii="Arial" w:hAnsi="Arial" w:cs="Arial"/>
          <w:bCs/>
          <w:sz w:val="24"/>
          <w:szCs w:val="24"/>
        </w:rPr>
        <w:t xml:space="preserve"> dependant on benefit support to pay their rent.</w:t>
      </w:r>
    </w:p>
    <w:p w:rsidR="00300B61" w:rsidRPr="001672C8" w:rsidRDefault="00300B61" w:rsidP="001672C8">
      <w:pPr>
        <w:rPr>
          <w:rFonts w:ascii="Arial" w:hAnsi="Arial" w:cs="Arial"/>
          <w:bCs/>
          <w:sz w:val="24"/>
          <w:szCs w:val="24"/>
        </w:rPr>
      </w:pPr>
      <w:r w:rsidRPr="001672C8">
        <w:rPr>
          <w:rFonts w:ascii="Arial" w:hAnsi="Arial" w:cs="Arial"/>
          <w:bCs/>
          <w:sz w:val="24"/>
          <w:szCs w:val="24"/>
        </w:rPr>
        <w:t xml:space="preserve">We are concerned </w:t>
      </w:r>
      <w:r w:rsidR="00C24334" w:rsidRPr="001672C8">
        <w:rPr>
          <w:rFonts w:ascii="Arial" w:hAnsi="Arial" w:cs="Arial"/>
          <w:bCs/>
          <w:sz w:val="24"/>
          <w:szCs w:val="24"/>
        </w:rPr>
        <w:t>about</w:t>
      </w:r>
      <w:r w:rsidRPr="001672C8">
        <w:rPr>
          <w:rFonts w:ascii="Arial" w:hAnsi="Arial" w:cs="Arial"/>
          <w:bCs/>
          <w:sz w:val="24"/>
          <w:szCs w:val="24"/>
        </w:rPr>
        <w:t xml:space="preserve"> proposals to freeze all working age benefits for the duration of the parliament, resulting in a four year freeze on LHA </w:t>
      </w:r>
      <w:r w:rsidR="00E329B6" w:rsidRPr="001672C8">
        <w:rPr>
          <w:rFonts w:ascii="Arial" w:hAnsi="Arial" w:cs="Arial"/>
          <w:bCs/>
          <w:sz w:val="24"/>
          <w:szCs w:val="24"/>
        </w:rPr>
        <w:t xml:space="preserve">rates at April 2015. </w:t>
      </w:r>
      <w:r w:rsidR="008217B9" w:rsidRPr="001672C8">
        <w:rPr>
          <w:rFonts w:ascii="Arial" w:hAnsi="Arial" w:cs="Arial"/>
          <w:bCs/>
          <w:sz w:val="24"/>
          <w:szCs w:val="24"/>
        </w:rPr>
        <w:t>Our research</w:t>
      </w:r>
      <w:r w:rsidR="008217B9" w:rsidRPr="001672C8">
        <w:rPr>
          <w:rStyle w:val="FootnoteReference"/>
          <w:rFonts w:ascii="Arial" w:hAnsi="Arial" w:cs="Arial"/>
          <w:bCs/>
          <w:sz w:val="24"/>
          <w:szCs w:val="24"/>
        </w:rPr>
        <w:footnoteReference w:id="5"/>
      </w:r>
      <w:r w:rsidR="008217B9" w:rsidRPr="001672C8">
        <w:rPr>
          <w:rFonts w:ascii="Arial" w:hAnsi="Arial" w:cs="Arial"/>
          <w:bCs/>
          <w:sz w:val="24"/>
          <w:szCs w:val="24"/>
        </w:rPr>
        <w:t xml:space="preserve"> indicates that the impact </w:t>
      </w:r>
      <w:r w:rsidR="002B67FE" w:rsidRPr="001672C8">
        <w:rPr>
          <w:rFonts w:ascii="Arial" w:hAnsi="Arial" w:cs="Arial"/>
          <w:bCs/>
          <w:sz w:val="24"/>
          <w:szCs w:val="24"/>
        </w:rPr>
        <w:t xml:space="preserve">of the freeze could be to spread the extreme levels of unaffordability currently seen in central and high-value parts of inner London </w:t>
      </w:r>
      <w:r w:rsidR="00AB3EFC">
        <w:rPr>
          <w:rFonts w:ascii="Arial" w:hAnsi="Arial" w:cs="Arial"/>
          <w:bCs/>
          <w:sz w:val="24"/>
          <w:szCs w:val="24"/>
        </w:rPr>
        <w:t>-</w:t>
      </w:r>
      <w:r w:rsidR="002B67FE" w:rsidRPr="001672C8">
        <w:rPr>
          <w:rFonts w:ascii="Arial" w:hAnsi="Arial" w:cs="Arial"/>
          <w:bCs/>
          <w:sz w:val="24"/>
          <w:szCs w:val="24"/>
        </w:rPr>
        <w:t xml:space="preserve"> where LHA rates will typically secure only the cheapest 5-10% of properties </w:t>
      </w:r>
      <w:r w:rsidR="00AB3EFC">
        <w:rPr>
          <w:rFonts w:ascii="Arial" w:hAnsi="Arial" w:cs="Arial"/>
          <w:bCs/>
          <w:sz w:val="24"/>
          <w:szCs w:val="24"/>
        </w:rPr>
        <w:t>-</w:t>
      </w:r>
      <w:r w:rsidR="002B67FE" w:rsidRPr="001672C8">
        <w:rPr>
          <w:rFonts w:ascii="Arial" w:hAnsi="Arial" w:cs="Arial"/>
          <w:bCs/>
          <w:sz w:val="24"/>
          <w:szCs w:val="24"/>
        </w:rPr>
        <w:t xml:space="preserve"> to almost all parts of London by 2019-20.</w:t>
      </w:r>
      <w:r w:rsidR="008217B9" w:rsidRPr="001672C8">
        <w:rPr>
          <w:rFonts w:ascii="Arial" w:hAnsi="Arial" w:cs="Arial"/>
          <w:bCs/>
          <w:sz w:val="24"/>
          <w:szCs w:val="24"/>
        </w:rPr>
        <w:t xml:space="preserve">    </w:t>
      </w:r>
    </w:p>
    <w:p w:rsidR="00AE77D3" w:rsidRPr="001672C8" w:rsidRDefault="00AE77D3" w:rsidP="001672C8">
      <w:pPr>
        <w:rPr>
          <w:rFonts w:ascii="Arial" w:hAnsi="Arial" w:cs="Arial"/>
          <w:b/>
          <w:sz w:val="24"/>
          <w:szCs w:val="24"/>
        </w:rPr>
      </w:pPr>
      <w:r w:rsidRPr="001672C8">
        <w:rPr>
          <w:rFonts w:ascii="Arial" w:hAnsi="Arial" w:cs="Arial"/>
          <w:b/>
          <w:sz w:val="24"/>
          <w:szCs w:val="24"/>
        </w:rPr>
        <w:t>Differing causes of homelessness for households, couples and single people</w:t>
      </w:r>
    </w:p>
    <w:p w:rsidR="00B31DE3" w:rsidRPr="001672C8" w:rsidRDefault="00DB1431" w:rsidP="001672C8">
      <w:pPr>
        <w:rPr>
          <w:rFonts w:ascii="Arial" w:hAnsi="Arial" w:cs="Arial"/>
          <w:sz w:val="24"/>
          <w:szCs w:val="24"/>
        </w:rPr>
      </w:pPr>
      <w:r w:rsidRPr="001672C8">
        <w:rPr>
          <w:rFonts w:ascii="Arial" w:hAnsi="Arial" w:cs="Arial"/>
          <w:sz w:val="24"/>
          <w:szCs w:val="24"/>
        </w:rPr>
        <w:lastRenderedPageBreak/>
        <w:t xml:space="preserve">The main cause of a loss of a secured home </w:t>
      </w:r>
      <w:r w:rsidR="00A6119D" w:rsidRPr="001672C8">
        <w:rPr>
          <w:rFonts w:ascii="Arial" w:hAnsi="Arial" w:cs="Arial"/>
          <w:sz w:val="24"/>
          <w:szCs w:val="24"/>
        </w:rPr>
        <w:t xml:space="preserve">is due to </w:t>
      </w:r>
      <w:r w:rsidR="00F0273E" w:rsidRPr="001672C8">
        <w:rPr>
          <w:rFonts w:ascii="Arial" w:hAnsi="Arial" w:cs="Arial"/>
          <w:sz w:val="24"/>
          <w:szCs w:val="24"/>
        </w:rPr>
        <w:t xml:space="preserve">the ending of an assured shorthold tenancy. </w:t>
      </w:r>
      <w:r w:rsidR="00C24334" w:rsidRPr="001672C8">
        <w:rPr>
          <w:rFonts w:ascii="Arial" w:hAnsi="Arial" w:cs="Arial"/>
          <w:sz w:val="24"/>
          <w:szCs w:val="24"/>
        </w:rPr>
        <w:t>Government data</w:t>
      </w:r>
      <w:r w:rsidR="00C24334" w:rsidRPr="001672C8">
        <w:rPr>
          <w:rStyle w:val="FootnoteReference"/>
          <w:rFonts w:ascii="Arial" w:hAnsi="Arial" w:cs="Arial"/>
          <w:sz w:val="24"/>
          <w:szCs w:val="24"/>
        </w:rPr>
        <w:footnoteReference w:id="6"/>
      </w:r>
      <w:r w:rsidR="00C24334" w:rsidRPr="001672C8">
        <w:rPr>
          <w:rFonts w:ascii="Arial" w:hAnsi="Arial" w:cs="Arial"/>
          <w:sz w:val="24"/>
          <w:szCs w:val="24"/>
        </w:rPr>
        <w:t xml:space="preserve">  indicates that this applied to 42% or 1,970 households in September 2015. This is a</w:t>
      </w:r>
      <w:r w:rsidR="00640983" w:rsidRPr="001672C8">
        <w:rPr>
          <w:rFonts w:ascii="Arial" w:hAnsi="Arial" w:cs="Arial"/>
          <w:sz w:val="24"/>
          <w:szCs w:val="24"/>
        </w:rPr>
        <w:t xml:space="preserve"> 15% increase from 1,970 </w:t>
      </w:r>
      <w:r w:rsidR="00C24334" w:rsidRPr="001672C8">
        <w:rPr>
          <w:rFonts w:ascii="Arial" w:hAnsi="Arial" w:cs="Arial"/>
          <w:sz w:val="24"/>
          <w:szCs w:val="24"/>
        </w:rPr>
        <w:t xml:space="preserve">households </w:t>
      </w:r>
      <w:r w:rsidR="00640983" w:rsidRPr="001672C8">
        <w:rPr>
          <w:rFonts w:ascii="Arial" w:hAnsi="Arial" w:cs="Arial"/>
          <w:sz w:val="24"/>
          <w:szCs w:val="24"/>
        </w:rPr>
        <w:t xml:space="preserve">(39%) in the same period the previous year. This is indicative of the unaffordability of London and the huge gap between market rents and the </w:t>
      </w:r>
      <w:r w:rsidR="00585FF8" w:rsidRPr="001672C8">
        <w:rPr>
          <w:rFonts w:ascii="Arial" w:hAnsi="Arial" w:cs="Arial"/>
          <w:sz w:val="24"/>
          <w:szCs w:val="24"/>
        </w:rPr>
        <w:t>l</w:t>
      </w:r>
      <w:r w:rsidR="00640983" w:rsidRPr="001672C8">
        <w:rPr>
          <w:rFonts w:ascii="Arial" w:hAnsi="Arial" w:cs="Arial"/>
          <w:sz w:val="24"/>
          <w:szCs w:val="24"/>
        </w:rPr>
        <w:t xml:space="preserve">ocal </w:t>
      </w:r>
      <w:r w:rsidR="00585FF8" w:rsidRPr="001672C8">
        <w:rPr>
          <w:rFonts w:ascii="Arial" w:hAnsi="Arial" w:cs="Arial"/>
          <w:sz w:val="24"/>
          <w:szCs w:val="24"/>
        </w:rPr>
        <w:t>h</w:t>
      </w:r>
      <w:r w:rsidR="00640983" w:rsidRPr="001672C8">
        <w:rPr>
          <w:rFonts w:ascii="Arial" w:hAnsi="Arial" w:cs="Arial"/>
          <w:sz w:val="24"/>
          <w:szCs w:val="24"/>
        </w:rPr>
        <w:t xml:space="preserve">ousing </w:t>
      </w:r>
      <w:r w:rsidR="00585FF8" w:rsidRPr="001672C8">
        <w:rPr>
          <w:rFonts w:ascii="Arial" w:hAnsi="Arial" w:cs="Arial"/>
          <w:sz w:val="24"/>
          <w:szCs w:val="24"/>
        </w:rPr>
        <w:t>a</w:t>
      </w:r>
      <w:r w:rsidR="00640983" w:rsidRPr="001672C8">
        <w:rPr>
          <w:rFonts w:ascii="Arial" w:hAnsi="Arial" w:cs="Arial"/>
          <w:sz w:val="24"/>
          <w:szCs w:val="24"/>
        </w:rPr>
        <w:t>llowance</w:t>
      </w:r>
      <w:r w:rsidR="00FB7AEF" w:rsidRPr="001672C8">
        <w:rPr>
          <w:rFonts w:ascii="Arial" w:hAnsi="Arial" w:cs="Arial"/>
          <w:sz w:val="24"/>
          <w:szCs w:val="24"/>
        </w:rPr>
        <w:t>.</w:t>
      </w:r>
      <w:r w:rsidR="00640983" w:rsidRPr="001672C8">
        <w:rPr>
          <w:rFonts w:ascii="Arial" w:hAnsi="Arial" w:cs="Arial"/>
          <w:sz w:val="24"/>
          <w:szCs w:val="24"/>
        </w:rPr>
        <w:t xml:space="preserve"> The outcome has made it more difficult for boroughs to access properties in the </w:t>
      </w:r>
      <w:r w:rsidR="00FB7AEF" w:rsidRPr="001672C8">
        <w:rPr>
          <w:rFonts w:ascii="Arial" w:hAnsi="Arial" w:cs="Arial"/>
          <w:sz w:val="24"/>
          <w:szCs w:val="24"/>
        </w:rPr>
        <w:t xml:space="preserve">private rented sector </w:t>
      </w:r>
      <w:r w:rsidR="00640983" w:rsidRPr="001672C8">
        <w:rPr>
          <w:rFonts w:ascii="Arial" w:hAnsi="Arial" w:cs="Arial"/>
          <w:sz w:val="24"/>
          <w:szCs w:val="24"/>
        </w:rPr>
        <w:t xml:space="preserve">as </w:t>
      </w:r>
      <w:r w:rsidR="00FB7AEF" w:rsidRPr="001672C8">
        <w:rPr>
          <w:rFonts w:ascii="Arial" w:hAnsi="Arial" w:cs="Arial"/>
          <w:sz w:val="24"/>
          <w:szCs w:val="24"/>
        </w:rPr>
        <w:t xml:space="preserve">high </w:t>
      </w:r>
      <w:r w:rsidR="00640983" w:rsidRPr="001672C8">
        <w:rPr>
          <w:rFonts w:ascii="Arial" w:hAnsi="Arial" w:cs="Arial"/>
          <w:sz w:val="24"/>
          <w:szCs w:val="24"/>
        </w:rPr>
        <w:t xml:space="preserve">rents are now way beyond the </w:t>
      </w:r>
      <w:r w:rsidR="00B31DE3" w:rsidRPr="001672C8">
        <w:rPr>
          <w:rFonts w:ascii="Arial" w:hAnsi="Arial" w:cs="Arial"/>
          <w:sz w:val="24"/>
          <w:szCs w:val="24"/>
        </w:rPr>
        <w:t>local LHA thresholds.</w:t>
      </w:r>
    </w:p>
    <w:p w:rsidR="00B31DE3" w:rsidRPr="001672C8" w:rsidRDefault="00A6119D" w:rsidP="001672C8">
      <w:pPr>
        <w:rPr>
          <w:rFonts w:ascii="Arial" w:hAnsi="Arial" w:cs="Arial"/>
          <w:sz w:val="24"/>
          <w:szCs w:val="24"/>
        </w:rPr>
      </w:pPr>
      <w:r w:rsidRPr="001672C8">
        <w:rPr>
          <w:rFonts w:ascii="Arial" w:hAnsi="Arial" w:cs="Arial"/>
          <w:sz w:val="24"/>
          <w:szCs w:val="24"/>
        </w:rPr>
        <w:t>It is anticipated that u</w:t>
      </w:r>
      <w:r w:rsidR="00FB7AEF" w:rsidRPr="001672C8">
        <w:rPr>
          <w:rFonts w:ascii="Arial" w:hAnsi="Arial" w:cs="Arial"/>
          <w:sz w:val="24"/>
          <w:szCs w:val="24"/>
        </w:rPr>
        <w:t xml:space="preserve">niversal </w:t>
      </w:r>
      <w:r w:rsidRPr="001672C8">
        <w:rPr>
          <w:rFonts w:ascii="Arial" w:hAnsi="Arial" w:cs="Arial"/>
          <w:sz w:val="24"/>
          <w:szCs w:val="24"/>
        </w:rPr>
        <w:t>c</w:t>
      </w:r>
      <w:r w:rsidR="00FB7AEF" w:rsidRPr="001672C8">
        <w:rPr>
          <w:rFonts w:ascii="Arial" w:hAnsi="Arial" w:cs="Arial"/>
          <w:sz w:val="24"/>
          <w:szCs w:val="24"/>
        </w:rPr>
        <w:t xml:space="preserve">redit </w:t>
      </w:r>
      <w:r w:rsidR="007C2FCE" w:rsidRPr="001672C8">
        <w:rPr>
          <w:rFonts w:ascii="Arial" w:hAnsi="Arial" w:cs="Arial"/>
          <w:sz w:val="24"/>
          <w:szCs w:val="24"/>
        </w:rPr>
        <w:t>has the potential to</w:t>
      </w:r>
      <w:r w:rsidR="00AA5080" w:rsidRPr="001672C8">
        <w:rPr>
          <w:rFonts w:ascii="Arial" w:hAnsi="Arial" w:cs="Arial"/>
          <w:sz w:val="24"/>
          <w:szCs w:val="24"/>
        </w:rPr>
        <w:t xml:space="preserve"> create a disincentive for landlords considering letting their properties to boroughs for use as TA. Landlords fear that tenants claiming </w:t>
      </w:r>
      <w:r w:rsidR="00C91E12" w:rsidRPr="001672C8">
        <w:rPr>
          <w:rFonts w:ascii="Arial" w:hAnsi="Arial" w:cs="Arial"/>
          <w:sz w:val="24"/>
          <w:szCs w:val="24"/>
        </w:rPr>
        <w:t>this benefit will fall into arrears a</w:t>
      </w:r>
      <w:r w:rsidR="007C2FCE" w:rsidRPr="001672C8">
        <w:rPr>
          <w:rFonts w:ascii="Arial" w:hAnsi="Arial" w:cs="Arial"/>
          <w:sz w:val="24"/>
          <w:szCs w:val="24"/>
        </w:rPr>
        <w:t>ffec</w:t>
      </w:r>
      <w:r w:rsidR="00794618" w:rsidRPr="001672C8">
        <w:rPr>
          <w:rFonts w:ascii="Arial" w:hAnsi="Arial" w:cs="Arial"/>
          <w:sz w:val="24"/>
          <w:szCs w:val="24"/>
        </w:rPr>
        <w:t>ting their profit margins.</w:t>
      </w:r>
      <w:r w:rsidR="00C91E12" w:rsidRPr="001672C8">
        <w:rPr>
          <w:rFonts w:ascii="Arial" w:hAnsi="Arial" w:cs="Arial"/>
          <w:sz w:val="24"/>
          <w:szCs w:val="24"/>
        </w:rPr>
        <w:t xml:space="preserve"> This will </w:t>
      </w:r>
      <w:r w:rsidR="00585FF8" w:rsidRPr="001672C8">
        <w:rPr>
          <w:rFonts w:ascii="Arial" w:hAnsi="Arial" w:cs="Arial"/>
          <w:sz w:val="24"/>
          <w:szCs w:val="24"/>
        </w:rPr>
        <w:t xml:space="preserve">potentially reduce </w:t>
      </w:r>
      <w:r w:rsidR="00C91E12" w:rsidRPr="001672C8">
        <w:rPr>
          <w:rFonts w:ascii="Arial" w:hAnsi="Arial" w:cs="Arial"/>
          <w:sz w:val="24"/>
          <w:szCs w:val="24"/>
        </w:rPr>
        <w:t>supply as boroughs t</w:t>
      </w:r>
      <w:r w:rsidR="00585FF8" w:rsidRPr="001672C8">
        <w:rPr>
          <w:rFonts w:ascii="Arial" w:hAnsi="Arial" w:cs="Arial"/>
          <w:sz w:val="24"/>
          <w:szCs w:val="24"/>
        </w:rPr>
        <w:t xml:space="preserve">ry to </w:t>
      </w:r>
      <w:r w:rsidR="00C91E12" w:rsidRPr="001672C8">
        <w:rPr>
          <w:rFonts w:ascii="Arial" w:hAnsi="Arial" w:cs="Arial"/>
          <w:sz w:val="24"/>
          <w:szCs w:val="24"/>
        </w:rPr>
        <w:t>compet</w:t>
      </w:r>
      <w:r w:rsidR="00585FF8" w:rsidRPr="001672C8">
        <w:rPr>
          <w:rFonts w:ascii="Arial" w:hAnsi="Arial" w:cs="Arial"/>
          <w:sz w:val="24"/>
          <w:szCs w:val="24"/>
        </w:rPr>
        <w:t>e for fewer properties.</w:t>
      </w:r>
      <w:r w:rsidR="00C91E12" w:rsidRPr="001672C8">
        <w:rPr>
          <w:rFonts w:ascii="Arial" w:hAnsi="Arial" w:cs="Arial"/>
          <w:sz w:val="24"/>
          <w:szCs w:val="24"/>
        </w:rPr>
        <w:t xml:space="preserve"> </w:t>
      </w:r>
    </w:p>
    <w:p w:rsidR="006F17CC" w:rsidRPr="001672C8" w:rsidRDefault="00A6119D" w:rsidP="001672C8">
      <w:pPr>
        <w:rPr>
          <w:rFonts w:ascii="Arial" w:hAnsi="Arial" w:cs="Arial"/>
          <w:sz w:val="24"/>
          <w:szCs w:val="24"/>
        </w:rPr>
      </w:pPr>
      <w:r w:rsidRPr="001672C8">
        <w:rPr>
          <w:rFonts w:ascii="Arial" w:hAnsi="Arial" w:cs="Arial"/>
          <w:sz w:val="24"/>
          <w:szCs w:val="24"/>
        </w:rPr>
        <w:t>The</w:t>
      </w:r>
      <w:r w:rsidR="00815148" w:rsidRPr="001672C8">
        <w:rPr>
          <w:rFonts w:ascii="Arial" w:hAnsi="Arial" w:cs="Arial"/>
          <w:sz w:val="24"/>
          <w:szCs w:val="24"/>
        </w:rPr>
        <w:t xml:space="preserve"> devolve</w:t>
      </w:r>
      <w:r w:rsidR="00DB2D8F" w:rsidRPr="001672C8">
        <w:rPr>
          <w:rFonts w:ascii="Arial" w:hAnsi="Arial" w:cs="Arial"/>
          <w:sz w:val="24"/>
          <w:szCs w:val="24"/>
        </w:rPr>
        <w:t xml:space="preserve">ment of </w:t>
      </w:r>
      <w:r w:rsidR="00815148" w:rsidRPr="001672C8">
        <w:rPr>
          <w:rFonts w:ascii="Arial" w:hAnsi="Arial" w:cs="Arial"/>
          <w:sz w:val="24"/>
          <w:szCs w:val="24"/>
        </w:rPr>
        <w:t>the TA management</w:t>
      </w:r>
      <w:r w:rsidRPr="001672C8">
        <w:rPr>
          <w:rFonts w:ascii="Arial" w:hAnsi="Arial" w:cs="Arial"/>
          <w:sz w:val="24"/>
          <w:szCs w:val="24"/>
        </w:rPr>
        <w:t xml:space="preserve"> </w:t>
      </w:r>
      <w:r w:rsidR="00815148" w:rsidRPr="001672C8">
        <w:rPr>
          <w:rFonts w:ascii="Arial" w:hAnsi="Arial" w:cs="Arial"/>
          <w:sz w:val="24"/>
          <w:szCs w:val="24"/>
        </w:rPr>
        <w:t>fee from April 2017/18 amounting to £225 million nationally, plus £10 million each year until 2020</w:t>
      </w:r>
      <w:r w:rsidR="00663D59" w:rsidRPr="001672C8">
        <w:rPr>
          <w:rFonts w:ascii="Arial" w:hAnsi="Arial" w:cs="Arial"/>
          <w:sz w:val="24"/>
          <w:szCs w:val="24"/>
        </w:rPr>
        <w:t xml:space="preserve"> </w:t>
      </w:r>
      <w:r w:rsidRPr="001672C8">
        <w:rPr>
          <w:rFonts w:ascii="Arial" w:hAnsi="Arial" w:cs="Arial"/>
          <w:sz w:val="24"/>
          <w:szCs w:val="24"/>
        </w:rPr>
        <w:t xml:space="preserve">will </w:t>
      </w:r>
      <w:r w:rsidR="00AF2599" w:rsidRPr="001672C8">
        <w:rPr>
          <w:rFonts w:ascii="Arial" w:hAnsi="Arial" w:cs="Arial"/>
          <w:sz w:val="24"/>
          <w:szCs w:val="24"/>
        </w:rPr>
        <w:t>see the funding paid through a block grant mechanism.</w:t>
      </w:r>
      <w:r w:rsidR="00815148" w:rsidRPr="001672C8">
        <w:rPr>
          <w:rFonts w:ascii="Arial" w:hAnsi="Arial" w:cs="Arial"/>
          <w:sz w:val="24"/>
          <w:szCs w:val="24"/>
        </w:rPr>
        <w:t xml:space="preserve"> </w:t>
      </w:r>
      <w:r w:rsidR="00CB41B9" w:rsidRPr="001672C8">
        <w:rPr>
          <w:rFonts w:ascii="Arial" w:hAnsi="Arial" w:cs="Arial"/>
          <w:sz w:val="24"/>
          <w:szCs w:val="24"/>
        </w:rPr>
        <w:t xml:space="preserve">We will </w:t>
      </w:r>
      <w:r w:rsidR="007C2FCE" w:rsidRPr="001672C8">
        <w:rPr>
          <w:rFonts w:ascii="Arial" w:hAnsi="Arial" w:cs="Arial"/>
          <w:sz w:val="24"/>
          <w:szCs w:val="24"/>
        </w:rPr>
        <w:t xml:space="preserve">continue to </w:t>
      </w:r>
      <w:r w:rsidR="00CB41B9" w:rsidRPr="001672C8">
        <w:rPr>
          <w:rFonts w:ascii="Arial" w:hAnsi="Arial" w:cs="Arial"/>
          <w:sz w:val="24"/>
          <w:szCs w:val="24"/>
        </w:rPr>
        <w:t>argue that</w:t>
      </w:r>
      <w:r w:rsidR="00DB2D8F" w:rsidRPr="001672C8">
        <w:rPr>
          <w:rFonts w:ascii="Arial" w:hAnsi="Arial" w:cs="Arial"/>
          <w:sz w:val="24"/>
          <w:szCs w:val="24"/>
        </w:rPr>
        <w:t xml:space="preserve"> a majority of</w:t>
      </w:r>
      <w:r w:rsidR="00CB41B9" w:rsidRPr="001672C8">
        <w:rPr>
          <w:rFonts w:ascii="Arial" w:hAnsi="Arial" w:cs="Arial"/>
          <w:sz w:val="24"/>
          <w:szCs w:val="24"/>
        </w:rPr>
        <w:t xml:space="preserve"> this funding should be allocated</w:t>
      </w:r>
      <w:r w:rsidRPr="001672C8">
        <w:rPr>
          <w:rFonts w:ascii="Arial" w:hAnsi="Arial" w:cs="Arial"/>
          <w:sz w:val="24"/>
          <w:szCs w:val="24"/>
        </w:rPr>
        <w:t xml:space="preserve"> to London</w:t>
      </w:r>
      <w:r w:rsidR="00DB2D8F" w:rsidRPr="001672C8">
        <w:rPr>
          <w:rFonts w:ascii="Arial" w:hAnsi="Arial" w:cs="Arial"/>
          <w:sz w:val="24"/>
          <w:szCs w:val="24"/>
        </w:rPr>
        <w:t>. D</w:t>
      </w:r>
      <w:r w:rsidR="00C24334" w:rsidRPr="001672C8">
        <w:rPr>
          <w:rFonts w:ascii="Arial" w:hAnsi="Arial" w:cs="Arial"/>
          <w:sz w:val="24"/>
          <w:szCs w:val="24"/>
        </w:rPr>
        <w:t>ue to higher TA caseloads</w:t>
      </w:r>
      <w:r w:rsidR="00AA5080" w:rsidRPr="001672C8">
        <w:rPr>
          <w:rFonts w:ascii="Arial" w:hAnsi="Arial" w:cs="Arial"/>
          <w:sz w:val="24"/>
          <w:szCs w:val="24"/>
        </w:rPr>
        <w:t>,</w:t>
      </w:r>
      <w:r w:rsidR="00C24334" w:rsidRPr="001672C8">
        <w:rPr>
          <w:rFonts w:ascii="Arial" w:hAnsi="Arial" w:cs="Arial"/>
          <w:sz w:val="24"/>
          <w:szCs w:val="24"/>
        </w:rPr>
        <w:t xml:space="preserve"> longer length of stay</w:t>
      </w:r>
      <w:r w:rsidR="00585FF8" w:rsidRPr="001672C8">
        <w:rPr>
          <w:rFonts w:ascii="Arial" w:hAnsi="Arial" w:cs="Arial"/>
          <w:sz w:val="24"/>
          <w:szCs w:val="24"/>
        </w:rPr>
        <w:t xml:space="preserve"> and affordability issues more prevalent in London than elsewhere</w:t>
      </w:r>
      <w:r w:rsidR="00AA5080" w:rsidRPr="001672C8">
        <w:rPr>
          <w:rFonts w:ascii="Arial" w:hAnsi="Arial" w:cs="Arial"/>
          <w:sz w:val="24"/>
          <w:szCs w:val="24"/>
        </w:rPr>
        <w:t xml:space="preserve">. </w:t>
      </w:r>
      <w:r w:rsidR="00585FF8" w:rsidRPr="001672C8">
        <w:rPr>
          <w:rFonts w:ascii="Arial" w:hAnsi="Arial" w:cs="Arial"/>
          <w:sz w:val="24"/>
          <w:szCs w:val="24"/>
        </w:rPr>
        <w:t>We would also</w:t>
      </w:r>
      <w:r w:rsidR="00AA5080" w:rsidRPr="001672C8">
        <w:rPr>
          <w:rFonts w:ascii="Arial" w:hAnsi="Arial" w:cs="Arial"/>
          <w:sz w:val="24"/>
          <w:szCs w:val="24"/>
        </w:rPr>
        <w:t xml:space="preserve"> </w:t>
      </w:r>
      <w:r w:rsidR="00D56007" w:rsidRPr="001672C8">
        <w:rPr>
          <w:rFonts w:ascii="Arial" w:hAnsi="Arial" w:cs="Arial"/>
          <w:sz w:val="24"/>
          <w:szCs w:val="24"/>
        </w:rPr>
        <w:t xml:space="preserve">require a commitment by government of the arrangements beyond </w:t>
      </w:r>
      <w:r w:rsidR="006F17CC" w:rsidRPr="001672C8">
        <w:rPr>
          <w:rFonts w:ascii="Arial" w:hAnsi="Arial" w:cs="Arial"/>
          <w:sz w:val="24"/>
          <w:szCs w:val="24"/>
        </w:rPr>
        <w:t>2019/2020</w:t>
      </w:r>
      <w:r w:rsidR="00585FF8" w:rsidRPr="001672C8">
        <w:rPr>
          <w:rFonts w:ascii="Arial" w:hAnsi="Arial" w:cs="Arial"/>
          <w:sz w:val="24"/>
          <w:szCs w:val="24"/>
        </w:rPr>
        <w:t>,</w:t>
      </w:r>
      <w:r w:rsidR="006F17CC" w:rsidRPr="001672C8">
        <w:rPr>
          <w:rFonts w:ascii="Arial" w:hAnsi="Arial" w:cs="Arial"/>
          <w:sz w:val="24"/>
          <w:szCs w:val="24"/>
        </w:rPr>
        <w:t xml:space="preserve"> in order </w:t>
      </w:r>
      <w:r w:rsidR="00D56007" w:rsidRPr="001672C8">
        <w:rPr>
          <w:rFonts w:ascii="Arial" w:hAnsi="Arial" w:cs="Arial"/>
          <w:sz w:val="24"/>
          <w:szCs w:val="24"/>
        </w:rPr>
        <w:t xml:space="preserve">for boroughs to continue to </w:t>
      </w:r>
      <w:r w:rsidR="006F17CC" w:rsidRPr="001672C8">
        <w:rPr>
          <w:rFonts w:ascii="Arial" w:hAnsi="Arial" w:cs="Arial"/>
          <w:sz w:val="24"/>
          <w:szCs w:val="24"/>
        </w:rPr>
        <w:t xml:space="preserve">sustain </w:t>
      </w:r>
      <w:r w:rsidR="00D56007" w:rsidRPr="001672C8">
        <w:rPr>
          <w:rFonts w:ascii="Arial" w:hAnsi="Arial" w:cs="Arial"/>
          <w:sz w:val="24"/>
          <w:szCs w:val="24"/>
        </w:rPr>
        <w:t xml:space="preserve">existing </w:t>
      </w:r>
      <w:r w:rsidR="006F17CC" w:rsidRPr="001672C8">
        <w:rPr>
          <w:rFonts w:ascii="Arial" w:hAnsi="Arial" w:cs="Arial"/>
          <w:sz w:val="24"/>
          <w:szCs w:val="24"/>
        </w:rPr>
        <w:t xml:space="preserve">leasing agreements </w:t>
      </w:r>
      <w:r w:rsidR="00D56007" w:rsidRPr="001672C8">
        <w:rPr>
          <w:rFonts w:ascii="Arial" w:hAnsi="Arial" w:cs="Arial"/>
          <w:sz w:val="24"/>
          <w:szCs w:val="24"/>
        </w:rPr>
        <w:t xml:space="preserve">they have </w:t>
      </w:r>
      <w:r w:rsidR="006F17CC" w:rsidRPr="001672C8">
        <w:rPr>
          <w:rFonts w:ascii="Arial" w:hAnsi="Arial" w:cs="Arial"/>
          <w:sz w:val="24"/>
          <w:szCs w:val="24"/>
        </w:rPr>
        <w:t>entered into</w:t>
      </w:r>
      <w:r w:rsidR="00663D59" w:rsidRPr="001672C8">
        <w:rPr>
          <w:rFonts w:ascii="Arial" w:hAnsi="Arial" w:cs="Arial"/>
          <w:sz w:val="24"/>
          <w:szCs w:val="24"/>
        </w:rPr>
        <w:t xml:space="preserve"> and procure new units on long term leases</w:t>
      </w:r>
      <w:r w:rsidR="00585FF8" w:rsidRPr="001672C8">
        <w:rPr>
          <w:rFonts w:ascii="Arial" w:hAnsi="Arial" w:cs="Arial"/>
          <w:sz w:val="24"/>
          <w:szCs w:val="24"/>
        </w:rPr>
        <w:t>,</w:t>
      </w:r>
      <w:r w:rsidR="00663D59" w:rsidRPr="001672C8">
        <w:rPr>
          <w:rFonts w:ascii="Arial" w:hAnsi="Arial" w:cs="Arial"/>
          <w:sz w:val="24"/>
          <w:szCs w:val="24"/>
        </w:rPr>
        <w:t xml:space="preserve"> at better value for money.</w:t>
      </w:r>
    </w:p>
    <w:p w:rsidR="00841852" w:rsidRPr="001672C8" w:rsidRDefault="00D520A3" w:rsidP="001672C8">
      <w:pPr>
        <w:rPr>
          <w:rFonts w:ascii="Arial" w:hAnsi="Arial" w:cs="Arial"/>
          <w:bCs/>
          <w:sz w:val="24"/>
          <w:szCs w:val="24"/>
        </w:rPr>
      </w:pPr>
      <w:r w:rsidRPr="001672C8">
        <w:rPr>
          <w:rFonts w:ascii="Arial" w:hAnsi="Arial" w:cs="Arial"/>
          <w:sz w:val="24"/>
          <w:szCs w:val="24"/>
        </w:rPr>
        <w:t xml:space="preserve">The recent announcement around the allocation of </w:t>
      </w:r>
      <w:r w:rsidR="002B67FE" w:rsidRPr="001672C8">
        <w:rPr>
          <w:rFonts w:ascii="Arial" w:hAnsi="Arial" w:cs="Arial"/>
          <w:sz w:val="24"/>
          <w:szCs w:val="24"/>
        </w:rPr>
        <w:t xml:space="preserve">funding for </w:t>
      </w:r>
      <w:r w:rsidRPr="001672C8">
        <w:rPr>
          <w:rFonts w:ascii="Arial" w:hAnsi="Arial" w:cs="Arial"/>
          <w:sz w:val="24"/>
          <w:szCs w:val="24"/>
        </w:rPr>
        <w:t>Discretionary Housing Payment</w:t>
      </w:r>
      <w:r w:rsidR="002B67FE" w:rsidRPr="001672C8">
        <w:rPr>
          <w:rFonts w:ascii="Arial" w:hAnsi="Arial" w:cs="Arial"/>
          <w:sz w:val="24"/>
          <w:szCs w:val="24"/>
        </w:rPr>
        <w:t>s</w:t>
      </w:r>
      <w:r w:rsidR="007D2ACA" w:rsidRPr="001672C8">
        <w:rPr>
          <w:rStyle w:val="FootnoteReference"/>
          <w:rFonts w:ascii="Arial" w:hAnsi="Arial" w:cs="Arial"/>
          <w:sz w:val="24"/>
          <w:szCs w:val="24"/>
        </w:rPr>
        <w:footnoteReference w:id="7"/>
      </w:r>
      <w:r w:rsidRPr="001672C8">
        <w:rPr>
          <w:rFonts w:ascii="Arial" w:hAnsi="Arial" w:cs="Arial"/>
          <w:sz w:val="24"/>
          <w:szCs w:val="24"/>
        </w:rPr>
        <w:t xml:space="preserve"> </w:t>
      </w:r>
      <w:r w:rsidR="002B67FE" w:rsidRPr="001672C8">
        <w:rPr>
          <w:rFonts w:ascii="Arial" w:hAnsi="Arial" w:cs="Arial"/>
          <w:sz w:val="24"/>
          <w:szCs w:val="24"/>
        </w:rPr>
        <w:t xml:space="preserve">in 2016-17 </w:t>
      </w:r>
      <w:r w:rsidR="00585FF8" w:rsidRPr="001672C8">
        <w:rPr>
          <w:rFonts w:ascii="Arial" w:hAnsi="Arial" w:cs="Arial"/>
          <w:sz w:val="24"/>
          <w:szCs w:val="24"/>
        </w:rPr>
        <w:t>will see</w:t>
      </w:r>
      <w:r w:rsidRPr="001672C8">
        <w:rPr>
          <w:rFonts w:ascii="Arial" w:hAnsi="Arial" w:cs="Arial"/>
          <w:sz w:val="24"/>
          <w:szCs w:val="24"/>
        </w:rPr>
        <w:t xml:space="preserve"> the overall fu</w:t>
      </w:r>
      <w:r w:rsidRPr="001672C8">
        <w:rPr>
          <w:rFonts w:ascii="Arial" w:hAnsi="Arial" w:cs="Arial"/>
          <w:bCs/>
          <w:sz w:val="24"/>
          <w:szCs w:val="24"/>
        </w:rPr>
        <w:t xml:space="preserve">nding </w:t>
      </w:r>
      <w:r w:rsidR="002B67FE" w:rsidRPr="001672C8">
        <w:rPr>
          <w:rFonts w:ascii="Arial" w:hAnsi="Arial" w:cs="Arial"/>
          <w:bCs/>
          <w:sz w:val="24"/>
          <w:szCs w:val="24"/>
        </w:rPr>
        <w:t>increase to</w:t>
      </w:r>
      <w:r w:rsidRPr="001672C8">
        <w:rPr>
          <w:rFonts w:ascii="Arial" w:hAnsi="Arial" w:cs="Arial"/>
          <w:bCs/>
          <w:sz w:val="24"/>
          <w:szCs w:val="24"/>
        </w:rPr>
        <w:t xml:space="preserve"> £150 million nationally. </w:t>
      </w:r>
      <w:r w:rsidR="002B67FE" w:rsidRPr="001672C8">
        <w:rPr>
          <w:rFonts w:ascii="Arial" w:hAnsi="Arial" w:cs="Arial"/>
          <w:bCs/>
          <w:sz w:val="24"/>
          <w:szCs w:val="24"/>
        </w:rPr>
        <w:t xml:space="preserve">However, </w:t>
      </w:r>
      <w:r w:rsidR="007A0C91" w:rsidRPr="001672C8">
        <w:rPr>
          <w:rFonts w:ascii="Arial" w:hAnsi="Arial" w:cs="Arial"/>
          <w:bCs/>
          <w:sz w:val="24"/>
          <w:szCs w:val="24"/>
        </w:rPr>
        <w:t xml:space="preserve">shortcomings and inconsistencies in the distribution methodology mean that despite facing the most severe homelessness and housing pressures, </w:t>
      </w:r>
      <w:r w:rsidR="002B67FE" w:rsidRPr="001672C8">
        <w:rPr>
          <w:rFonts w:ascii="Arial" w:hAnsi="Arial" w:cs="Arial"/>
          <w:bCs/>
          <w:sz w:val="24"/>
          <w:szCs w:val="24"/>
        </w:rPr>
        <w:t>London boroughs on average will receive much smaller increases that local authorities in almost all other regions</w:t>
      </w:r>
      <w:r w:rsidR="007A0C91" w:rsidRPr="001672C8">
        <w:rPr>
          <w:rFonts w:ascii="Arial" w:hAnsi="Arial" w:cs="Arial"/>
          <w:bCs/>
          <w:sz w:val="24"/>
          <w:szCs w:val="24"/>
        </w:rPr>
        <w:t>, having already borne the brunt of the cuts to DHP funding in 2014-15 and 2015-16</w:t>
      </w:r>
      <w:r w:rsidR="00841852" w:rsidRPr="001672C8">
        <w:rPr>
          <w:rFonts w:ascii="Arial" w:hAnsi="Arial" w:cs="Arial"/>
          <w:bCs/>
          <w:sz w:val="24"/>
          <w:szCs w:val="24"/>
        </w:rPr>
        <w:t>.</w:t>
      </w:r>
      <w:r w:rsidR="00E21465" w:rsidRPr="001672C8">
        <w:rPr>
          <w:rFonts w:ascii="Arial" w:hAnsi="Arial" w:cs="Arial"/>
          <w:bCs/>
          <w:sz w:val="24"/>
          <w:szCs w:val="24"/>
        </w:rPr>
        <w:t xml:space="preserve"> </w:t>
      </w:r>
      <w:r w:rsidR="00825F4D" w:rsidRPr="001672C8">
        <w:rPr>
          <w:rFonts w:ascii="Arial" w:hAnsi="Arial" w:cs="Arial"/>
          <w:bCs/>
          <w:sz w:val="24"/>
          <w:szCs w:val="24"/>
        </w:rPr>
        <w:t>London needs a substantial increase in new homes if it is to meet the ho</w:t>
      </w:r>
      <w:r w:rsidR="00B66C74" w:rsidRPr="001672C8">
        <w:rPr>
          <w:rFonts w:ascii="Arial" w:hAnsi="Arial" w:cs="Arial"/>
          <w:bCs/>
          <w:sz w:val="24"/>
          <w:szCs w:val="24"/>
        </w:rPr>
        <w:t>u</w:t>
      </w:r>
      <w:r w:rsidR="00825F4D" w:rsidRPr="001672C8">
        <w:rPr>
          <w:rFonts w:ascii="Arial" w:hAnsi="Arial" w:cs="Arial"/>
          <w:bCs/>
          <w:sz w:val="24"/>
          <w:szCs w:val="24"/>
        </w:rPr>
        <w:t>sing needs of the next generation.</w:t>
      </w:r>
    </w:p>
    <w:p w:rsidR="00BB59EF" w:rsidRPr="001672C8" w:rsidRDefault="00B66C74" w:rsidP="001672C8">
      <w:pPr>
        <w:rPr>
          <w:rFonts w:ascii="Arial" w:hAnsi="Arial" w:cs="Arial"/>
          <w:bCs/>
          <w:sz w:val="24"/>
          <w:szCs w:val="24"/>
        </w:rPr>
      </w:pPr>
      <w:r w:rsidRPr="001672C8">
        <w:rPr>
          <w:rFonts w:ascii="Arial" w:hAnsi="Arial" w:cs="Arial"/>
          <w:bCs/>
          <w:sz w:val="24"/>
          <w:szCs w:val="24"/>
        </w:rPr>
        <w:t>A recent survey conducted by Ipsos Mori on behalf of London Councils</w:t>
      </w:r>
      <w:r w:rsidR="00FA07E8" w:rsidRPr="001672C8">
        <w:rPr>
          <w:rFonts w:ascii="Arial" w:hAnsi="Arial" w:cs="Arial"/>
          <w:bCs/>
          <w:sz w:val="24"/>
          <w:szCs w:val="24"/>
        </w:rPr>
        <w:t xml:space="preserve">, </w:t>
      </w:r>
      <w:r w:rsidRPr="001672C8">
        <w:rPr>
          <w:rFonts w:ascii="Arial" w:hAnsi="Arial" w:cs="Arial"/>
          <w:bCs/>
          <w:sz w:val="24"/>
          <w:szCs w:val="24"/>
        </w:rPr>
        <w:t>indicate</w:t>
      </w:r>
      <w:r w:rsidR="00585FF8" w:rsidRPr="001672C8">
        <w:rPr>
          <w:rFonts w:ascii="Arial" w:hAnsi="Arial" w:cs="Arial"/>
          <w:bCs/>
          <w:sz w:val="24"/>
          <w:szCs w:val="24"/>
        </w:rPr>
        <w:t>s</w:t>
      </w:r>
      <w:r w:rsidRPr="001672C8">
        <w:rPr>
          <w:rFonts w:ascii="Arial" w:hAnsi="Arial" w:cs="Arial"/>
          <w:bCs/>
          <w:sz w:val="24"/>
          <w:szCs w:val="24"/>
        </w:rPr>
        <w:t xml:space="preserve"> that housing is now t</w:t>
      </w:r>
      <w:r w:rsidR="00FA07E8" w:rsidRPr="001672C8">
        <w:rPr>
          <w:rFonts w:ascii="Arial" w:hAnsi="Arial" w:cs="Arial"/>
          <w:bCs/>
          <w:sz w:val="24"/>
          <w:szCs w:val="24"/>
        </w:rPr>
        <w:t>h</w:t>
      </w:r>
      <w:r w:rsidRPr="001672C8">
        <w:rPr>
          <w:rFonts w:ascii="Arial" w:hAnsi="Arial" w:cs="Arial"/>
          <w:bCs/>
          <w:sz w:val="24"/>
          <w:szCs w:val="24"/>
        </w:rPr>
        <w:t>e number one issue of concern for Londoners</w:t>
      </w:r>
      <w:r w:rsidR="00FA07E8" w:rsidRPr="001672C8">
        <w:rPr>
          <w:rStyle w:val="FootnoteReference"/>
          <w:rFonts w:ascii="Arial" w:hAnsi="Arial" w:cs="Arial"/>
          <w:bCs/>
          <w:sz w:val="24"/>
          <w:szCs w:val="24"/>
        </w:rPr>
        <w:footnoteReference w:id="8"/>
      </w:r>
      <w:r w:rsidR="00FA07E8" w:rsidRPr="001672C8">
        <w:rPr>
          <w:rFonts w:ascii="Arial" w:hAnsi="Arial" w:cs="Arial"/>
          <w:bCs/>
          <w:sz w:val="24"/>
          <w:szCs w:val="24"/>
        </w:rPr>
        <w:t>. This concern is particularly important with the predicted increase in London’s population expected to reach 10 million by 2030</w:t>
      </w:r>
      <w:r w:rsidR="00FA07E8" w:rsidRPr="001672C8">
        <w:rPr>
          <w:rStyle w:val="FootnoteReference"/>
          <w:rFonts w:ascii="Arial" w:hAnsi="Arial" w:cs="Arial"/>
          <w:bCs/>
          <w:sz w:val="24"/>
          <w:szCs w:val="24"/>
        </w:rPr>
        <w:footnoteReference w:id="9"/>
      </w:r>
      <w:r w:rsidR="00FA07E8" w:rsidRPr="001672C8">
        <w:rPr>
          <w:rFonts w:ascii="Arial" w:hAnsi="Arial" w:cs="Arial"/>
          <w:bCs/>
          <w:sz w:val="24"/>
          <w:szCs w:val="24"/>
        </w:rPr>
        <w:t xml:space="preserve"> creating an unprecedented urgency to upscale the supply of new </w:t>
      </w:r>
      <w:r w:rsidR="00BB59EF" w:rsidRPr="001672C8">
        <w:rPr>
          <w:rFonts w:ascii="Arial" w:hAnsi="Arial" w:cs="Arial"/>
          <w:bCs/>
          <w:sz w:val="24"/>
          <w:szCs w:val="24"/>
        </w:rPr>
        <w:t>affordable</w:t>
      </w:r>
      <w:r w:rsidR="00A6119D" w:rsidRPr="001672C8">
        <w:rPr>
          <w:rFonts w:ascii="Arial" w:hAnsi="Arial" w:cs="Arial"/>
          <w:bCs/>
          <w:sz w:val="24"/>
          <w:szCs w:val="24"/>
        </w:rPr>
        <w:t xml:space="preserve"> homes.</w:t>
      </w:r>
      <w:r w:rsidR="000568E4" w:rsidRPr="001672C8">
        <w:rPr>
          <w:rFonts w:ascii="Arial" w:hAnsi="Arial" w:cs="Arial"/>
          <w:bCs/>
          <w:sz w:val="24"/>
          <w:szCs w:val="24"/>
        </w:rPr>
        <w:t xml:space="preserve"> </w:t>
      </w:r>
      <w:r w:rsidR="00841852" w:rsidRPr="001672C8">
        <w:rPr>
          <w:rFonts w:ascii="Arial" w:hAnsi="Arial" w:cs="Arial"/>
          <w:sz w:val="24"/>
          <w:szCs w:val="24"/>
        </w:rPr>
        <w:t xml:space="preserve">Last year, London produced more than 25,000 homes but this is not enough given that the supply gap between what we need and what we have built </w:t>
      </w:r>
      <w:r w:rsidR="00841852" w:rsidRPr="001672C8">
        <w:rPr>
          <w:rFonts w:ascii="Arial" w:hAnsi="Arial" w:cs="Arial"/>
          <w:sz w:val="24"/>
          <w:szCs w:val="24"/>
        </w:rPr>
        <w:lastRenderedPageBreak/>
        <w:t>will grow by 500,000 by 2030</w:t>
      </w:r>
      <w:r w:rsidR="00841852" w:rsidRPr="001672C8">
        <w:rPr>
          <w:rStyle w:val="FootnoteReference"/>
          <w:rFonts w:ascii="Arial" w:hAnsi="Arial" w:cs="Arial"/>
          <w:sz w:val="24"/>
          <w:szCs w:val="24"/>
        </w:rPr>
        <w:footnoteReference w:id="10"/>
      </w:r>
      <w:r w:rsidR="00841852" w:rsidRPr="001672C8">
        <w:rPr>
          <w:rFonts w:ascii="Arial" w:hAnsi="Arial" w:cs="Arial"/>
          <w:sz w:val="24"/>
          <w:szCs w:val="24"/>
        </w:rPr>
        <w:t xml:space="preserve">. </w:t>
      </w:r>
      <w:r w:rsidR="000568E4" w:rsidRPr="001672C8">
        <w:rPr>
          <w:rFonts w:ascii="Arial" w:hAnsi="Arial" w:cs="Arial"/>
          <w:bCs/>
          <w:sz w:val="24"/>
          <w:szCs w:val="24"/>
        </w:rPr>
        <w:t>It is</w:t>
      </w:r>
      <w:r w:rsidR="00841852" w:rsidRPr="001672C8">
        <w:rPr>
          <w:rFonts w:ascii="Arial" w:hAnsi="Arial" w:cs="Arial"/>
          <w:bCs/>
          <w:sz w:val="24"/>
          <w:szCs w:val="24"/>
        </w:rPr>
        <w:t xml:space="preserve"> also </w:t>
      </w:r>
      <w:r w:rsidR="000568E4" w:rsidRPr="001672C8">
        <w:rPr>
          <w:rFonts w:ascii="Arial" w:hAnsi="Arial" w:cs="Arial"/>
          <w:bCs/>
          <w:sz w:val="24"/>
          <w:szCs w:val="24"/>
        </w:rPr>
        <w:t>necessary to take into account the</w:t>
      </w:r>
      <w:r w:rsidR="00841852" w:rsidRPr="001672C8">
        <w:rPr>
          <w:rFonts w:ascii="Arial" w:hAnsi="Arial" w:cs="Arial"/>
          <w:bCs/>
          <w:sz w:val="24"/>
          <w:szCs w:val="24"/>
        </w:rPr>
        <w:t xml:space="preserve"> population increase as a result of London’s </w:t>
      </w:r>
      <w:r w:rsidR="000568E4" w:rsidRPr="001672C8">
        <w:rPr>
          <w:rFonts w:ascii="Arial" w:hAnsi="Arial" w:cs="Arial"/>
          <w:bCs/>
          <w:sz w:val="24"/>
          <w:szCs w:val="24"/>
        </w:rPr>
        <w:t>economic</w:t>
      </w:r>
      <w:r w:rsidR="00841852" w:rsidRPr="001672C8">
        <w:rPr>
          <w:rFonts w:ascii="Arial" w:hAnsi="Arial" w:cs="Arial"/>
          <w:bCs/>
          <w:sz w:val="24"/>
          <w:szCs w:val="24"/>
        </w:rPr>
        <w:t xml:space="preserve"> success</w:t>
      </w:r>
      <w:r w:rsidR="00805D35" w:rsidRPr="001672C8">
        <w:rPr>
          <w:rFonts w:ascii="Arial" w:hAnsi="Arial" w:cs="Arial"/>
          <w:bCs/>
          <w:sz w:val="24"/>
          <w:szCs w:val="24"/>
        </w:rPr>
        <w:t>.</w:t>
      </w:r>
      <w:r w:rsidR="00841852" w:rsidRPr="001672C8">
        <w:rPr>
          <w:rFonts w:ascii="Arial" w:hAnsi="Arial" w:cs="Arial"/>
          <w:bCs/>
          <w:sz w:val="24"/>
          <w:szCs w:val="24"/>
        </w:rPr>
        <w:t xml:space="preserve"> It is important </w:t>
      </w:r>
      <w:r w:rsidR="000E4D49">
        <w:rPr>
          <w:rFonts w:ascii="Arial" w:hAnsi="Arial" w:cs="Arial"/>
          <w:bCs/>
          <w:sz w:val="24"/>
          <w:szCs w:val="24"/>
        </w:rPr>
        <w:t xml:space="preserve">to provide </w:t>
      </w:r>
      <w:r w:rsidR="00841852" w:rsidRPr="001672C8">
        <w:rPr>
          <w:rFonts w:ascii="Arial" w:hAnsi="Arial" w:cs="Arial"/>
          <w:bCs/>
          <w:sz w:val="24"/>
          <w:szCs w:val="24"/>
        </w:rPr>
        <w:t>adequate housing</w:t>
      </w:r>
      <w:r w:rsidR="00805D35" w:rsidRPr="001672C8">
        <w:rPr>
          <w:rFonts w:ascii="Arial" w:hAnsi="Arial" w:cs="Arial"/>
          <w:bCs/>
          <w:sz w:val="24"/>
          <w:szCs w:val="24"/>
        </w:rPr>
        <w:t xml:space="preserve"> to ensure that London can </w:t>
      </w:r>
      <w:r w:rsidR="00841852" w:rsidRPr="001672C8">
        <w:rPr>
          <w:rFonts w:ascii="Arial" w:hAnsi="Arial" w:cs="Arial"/>
          <w:bCs/>
          <w:sz w:val="24"/>
          <w:szCs w:val="24"/>
        </w:rPr>
        <w:t>a</w:t>
      </w:r>
      <w:r w:rsidR="000568E4" w:rsidRPr="001672C8">
        <w:rPr>
          <w:rFonts w:ascii="Arial" w:hAnsi="Arial" w:cs="Arial"/>
          <w:bCs/>
          <w:sz w:val="24"/>
          <w:szCs w:val="24"/>
        </w:rPr>
        <w:t>ttract a skilled workforce</w:t>
      </w:r>
      <w:r w:rsidR="00805D35" w:rsidRPr="001672C8">
        <w:rPr>
          <w:rFonts w:ascii="Arial" w:hAnsi="Arial" w:cs="Arial"/>
          <w:bCs/>
          <w:sz w:val="24"/>
          <w:szCs w:val="24"/>
        </w:rPr>
        <w:t xml:space="preserve"> in the future. </w:t>
      </w:r>
      <w:r w:rsidR="00841852" w:rsidRPr="001672C8">
        <w:rPr>
          <w:rFonts w:ascii="Arial" w:hAnsi="Arial" w:cs="Arial"/>
          <w:bCs/>
          <w:sz w:val="24"/>
          <w:szCs w:val="24"/>
        </w:rPr>
        <w:t>This</w:t>
      </w:r>
      <w:r w:rsidR="000568E4" w:rsidRPr="001672C8">
        <w:rPr>
          <w:rFonts w:ascii="Arial" w:hAnsi="Arial" w:cs="Arial"/>
          <w:bCs/>
          <w:sz w:val="24"/>
          <w:szCs w:val="24"/>
        </w:rPr>
        <w:t xml:space="preserve"> is essential if the capital is to continue to thrive</w:t>
      </w:r>
      <w:r w:rsidR="00805D35" w:rsidRPr="001672C8">
        <w:rPr>
          <w:rFonts w:ascii="Arial" w:hAnsi="Arial" w:cs="Arial"/>
          <w:bCs/>
          <w:sz w:val="24"/>
          <w:szCs w:val="24"/>
        </w:rPr>
        <w:t xml:space="preserve"> as a world class city</w:t>
      </w:r>
      <w:r w:rsidR="000568E4" w:rsidRPr="001672C8">
        <w:rPr>
          <w:rFonts w:ascii="Arial" w:hAnsi="Arial" w:cs="Arial"/>
          <w:bCs/>
          <w:sz w:val="24"/>
          <w:szCs w:val="24"/>
        </w:rPr>
        <w:t xml:space="preserve">. </w:t>
      </w:r>
    </w:p>
    <w:p w:rsidR="002921A2" w:rsidRPr="001672C8" w:rsidRDefault="002921A2" w:rsidP="001672C8">
      <w:pPr>
        <w:rPr>
          <w:rFonts w:ascii="Arial" w:hAnsi="Arial" w:cs="Arial"/>
          <w:sz w:val="24"/>
          <w:szCs w:val="24"/>
        </w:rPr>
      </w:pPr>
      <w:r w:rsidRPr="001672C8">
        <w:rPr>
          <w:rFonts w:ascii="Arial" w:hAnsi="Arial" w:cs="Arial"/>
          <w:sz w:val="24"/>
          <w:szCs w:val="24"/>
        </w:rPr>
        <w:t>London Councils is concerned about the cumulative impact of the Housing and Planning Bill and the Welfare Reform and Work Bill</w:t>
      </w:r>
      <w:r w:rsidR="00B97A88" w:rsidRPr="001672C8">
        <w:rPr>
          <w:rFonts w:ascii="Arial" w:hAnsi="Arial" w:cs="Arial"/>
          <w:sz w:val="24"/>
          <w:szCs w:val="24"/>
        </w:rPr>
        <w:t>. Aspects of these proposals</w:t>
      </w:r>
      <w:r w:rsidR="00663D59" w:rsidRPr="001672C8">
        <w:rPr>
          <w:rFonts w:ascii="Arial" w:hAnsi="Arial" w:cs="Arial"/>
          <w:sz w:val="24"/>
          <w:szCs w:val="24"/>
        </w:rPr>
        <w:t xml:space="preserve"> could </w:t>
      </w:r>
      <w:r w:rsidRPr="001672C8">
        <w:rPr>
          <w:rFonts w:ascii="Arial" w:hAnsi="Arial" w:cs="Arial"/>
          <w:sz w:val="24"/>
          <w:szCs w:val="24"/>
        </w:rPr>
        <w:t>have a detrimental impact on homelessness and the a</w:t>
      </w:r>
      <w:r w:rsidR="00663D59" w:rsidRPr="001672C8">
        <w:rPr>
          <w:rFonts w:ascii="Arial" w:hAnsi="Arial" w:cs="Arial"/>
          <w:sz w:val="24"/>
          <w:szCs w:val="24"/>
        </w:rPr>
        <w:t xml:space="preserve">bility </w:t>
      </w:r>
      <w:r w:rsidRPr="001672C8">
        <w:rPr>
          <w:rFonts w:ascii="Arial" w:hAnsi="Arial" w:cs="Arial"/>
          <w:sz w:val="24"/>
          <w:szCs w:val="24"/>
        </w:rPr>
        <w:t>of boroughs to provide affordable housing</w:t>
      </w:r>
      <w:r w:rsidR="004315B0" w:rsidRPr="001672C8">
        <w:rPr>
          <w:rFonts w:ascii="Arial" w:hAnsi="Arial" w:cs="Arial"/>
          <w:sz w:val="24"/>
          <w:szCs w:val="24"/>
        </w:rPr>
        <w:t>.</w:t>
      </w:r>
      <w:r w:rsidRPr="001672C8">
        <w:rPr>
          <w:rFonts w:ascii="Arial" w:hAnsi="Arial" w:cs="Arial"/>
          <w:sz w:val="24"/>
          <w:szCs w:val="24"/>
        </w:rPr>
        <w:t xml:space="preserve"> </w:t>
      </w:r>
    </w:p>
    <w:p w:rsidR="00601145" w:rsidRPr="001672C8" w:rsidRDefault="007A3CB6" w:rsidP="001672C8">
      <w:pPr>
        <w:rPr>
          <w:rFonts w:ascii="Arial" w:hAnsi="Arial" w:cs="Arial"/>
          <w:sz w:val="24"/>
          <w:szCs w:val="24"/>
        </w:rPr>
      </w:pPr>
      <w:r w:rsidRPr="001672C8">
        <w:rPr>
          <w:rFonts w:ascii="Arial" w:hAnsi="Arial" w:cs="Arial"/>
          <w:sz w:val="24"/>
          <w:szCs w:val="24"/>
        </w:rPr>
        <w:t>The</w:t>
      </w:r>
      <w:r w:rsidR="00B97A88" w:rsidRPr="001672C8">
        <w:rPr>
          <w:rFonts w:ascii="Arial" w:hAnsi="Arial" w:cs="Arial"/>
          <w:sz w:val="24"/>
          <w:szCs w:val="24"/>
        </w:rPr>
        <w:t>re is concern about the impact of the</w:t>
      </w:r>
      <w:r w:rsidRPr="001672C8">
        <w:rPr>
          <w:rFonts w:ascii="Arial" w:hAnsi="Arial" w:cs="Arial"/>
          <w:sz w:val="24"/>
          <w:szCs w:val="24"/>
        </w:rPr>
        <w:t xml:space="preserve"> </w:t>
      </w:r>
      <w:r w:rsidR="008C0E9C" w:rsidRPr="001672C8">
        <w:rPr>
          <w:rFonts w:ascii="Arial" w:hAnsi="Arial" w:cs="Arial"/>
          <w:sz w:val="24"/>
          <w:szCs w:val="24"/>
        </w:rPr>
        <w:t xml:space="preserve">government’s policy </w:t>
      </w:r>
      <w:r w:rsidR="00741DFC" w:rsidRPr="001672C8">
        <w:rPr>
          <w:rFonts w:ascii="Arial" w:hAnsi="Arial" w:cs="Arial"/>
          <w:sz w:val="24"/>
          <w:szCs w:val="24"/>
        </w:rPr>
        <w:t xml:space="preserve">to permit </w:t>
      </w:r>
      <w:r w:rsidR="008C0E9C" w:rsidRPr="001672C8">
        <w:rPr>
          <w:rFonts w:ascii="Arial" w:hAnsi="Arial" w:cs="Arial"/>
          <w:sz w:val="24"/>
          <w:szCs w:val="24"/>
        </w:rPr>
        <w:t>housing association tenants</w:t>
      </w:r>
      <w:r w:rsidR="00741DFC" w:rsidRPr="001672C8">
        <w:rPr>
          <w:rFonts w:ascii="Arial" w:hAnsi="Arial" w:cs="Arial"/>
          <w:sz w:val="24"/>
          <w:szCs w:val="24"/>
        </w:rPr>
        <w:t xml:space="preserve"> the right to buy</w:t>
      </w:r>
      <w:r w:rsidR="00B97A88" w:rsidRPr="001672C8">
        <w:rPr>
          <w:rFonts w:ascii="Arial" w:hAnsi="Arial" w:cs="Arial"/>
          <w:sz w:val="24"/>
          <w:szCs w:val="24"/>
        </w:rPr>
        <w:t xml:space="preserve"> to</w:t>
      </w:r>
      <w:r w:rsidR="008C0E9C" w:rsidRPr="001672C8">
        <w:rPr>
          <w:rFonts w:ascii="Arial" w:hAnsi="Arial" w:cs="Arial"/>
          <w:sz w:val="24"/>
          <w:szCs w:val="24"/>
        </w:rPr>
        <w:t xml:space="preserve"> be funded through an assessment of high value </w:t>
      </w:r>
      <w:r w:rsidR="00741DFC" w:rsidRPr="001672C8">
        <w:rPr>
          <w:rFonts w:ascii="Arial" w:hAnsi="Arial" w:cs="Arial"/>
          <w:sz w:val="24"/>
          <w:szCs w:val="24"/>
        </w:rPr>
        <w:t xml:space="preserve">vacant </w:t>
      </w:r>
      <w:r w:rsidR="008C0E9C" w:rsidRPr="001672C8">
        <w:rPr>
          <w:rFonts w:ascii="Arial" w:hAnsi="Arial" w:cs="Arial"/>
          <w:sz w:val="24"/>
          <w:szCs w:val="24"/>
        </w:rPr>
        <w:t>council homes forecast to be sold. Research undertaken by Savills predict</w:t>
      </w:r>
      <w:r w:rsidR="0062144A" w:rsidRPr="001672C8">
        <w:rPr>
          <w:rFonts w:ascii="Arial" w:hAnsi="Arial" w:cs="Arial"/>
          <w:sz w:val="24"/>
          <w:szCs w:val="24"/>
        </w:rPr>
        <w:t>s</w:t>
      </w:r>
      <w:r w:rsidR="008C0E9C" w:rsidRPr="001672C8">
        <w:rPr>
          <w:rFonts w:ascii="Arial" w:hAnsi="Arial" w:cs="Arial"/>
          <w:sz w:val="24"/>
          <w:szCs w:val="24"/>
        </w:rPr>
        <w:t xml:space="preserve"> th</w:t>
      </w:r>
      <w:r w:rsidR="002921A2" w:rsidRPr="001672C8">
        <w:rPr>
          <w:rFonts w:ascii="Arial" w:hAnsi="Arial" w:cs="Arial"/>
          <w:sz w:val="24"/>
          <w:szCs w:val="24"/>
        </w:rPr>
        <w:t>ere</w:t>
      </w:r>
      <w:r w:rsidR="008C0E9C" w:rsidRPr="001672C8">
        <w:rPr>
          <w:rFonts w:ascii="Arial" w:hAnsi="Arial" w:cs="Arial"/>
          <w:sz w:val="24"/>
          <w:szCs w:val="24"/>
        </w:rPr>
        <w:t xml:space="preserve"> could be the loss of </w:t>
      </w:r>
      <w:r w:rsidR="00663D59" w:rsidRPr="001672C8">
        <w:rPr>
          <w:rFonts w:ascii="Arial" w:hAnsi="Arial" w:cs="Arial"/>
          <w:sz w:val="24"/>
          <w:szCs w:val="24"/>
        </w:rPr>
        <w:t xml:space="preserve">up to </w:t>
      </w:r>
      <w:r w:rsidR="008C0E9C" w:rsidRPr="001672C8">
        <w:rPr>
          <w:rFonts w:ascii="Arial" w:hAnsi="Arial" w:cs="Arial"/>
          <w:sz w:val="24"/>
          <w:szCs w:val="24"/>
        </w:rPr>
        <w:t>4,500 council homes</w:t>
      </w:r>
      <w:r w:rsidR="00663D59" w:rsidRPr="001672C8">
        <w:rPr>
          <w:rFonts w:ascii="Arial" w:hAnsi="Arial" w:cs="Arial"/>
          <w:sz w:val="24"/>
          <w:szCs w:val="24"/>
        </w:rPr>
        <w:t xml:space="preserve"> in London.</w:t>
      </w:r>
      <w:r w:rsidR="000568E4" w:rsidRPr="001672C8">
        <w:rPr>
          <w:rFonts w:ascii="Arial" w:hAnsi="Arial" w:cs="Arial"/>
          <w:sz w:val="24"/>
          <w:szCs w:val="24"/>
        </w:rPr>
        <w:t xml:space="preserve"> </w:t>
      </w:r>
      <w:r w:rsidR="00663D59" w:rsidRPr="001672C8">
        <w:rPr>
          <w:rFonts w:ascii="Arial" w:hAnsi="Arial" w:cs="Arial"/>
          <w:sz w:val="24"/>
          <w:szCs w:val="24"/>
        </w:rPr>
        <w:t xml:space="preserve">This could </w:t>
      </w:r>
      <w:r w:rsidR="008C0E9C" w:rsidRPr="001672C8">
        <w:rPr>
          <w:rFonts w:ascii="Arial" w:hAnsi="Arial" w:cs="Arial"/>
          <w:sz w:val="24"/>
          <w:szCs w:val="24"/>
        </w:rPr>
        <w:t>result in longer housing waiting lists</w:t>
      </w:r>
      <w:r w:rsidR="000568E4" w:rsidRPr="001672C8">
        <w:rPr>
          <w:rFonts w:ascii="Arial" w:hAnsi="Arial" w:cs="Arial"/>
          <w:sz w:val="24"/>
          <w:szCs w:val="24"/>
        </w:rPr>
        <w:t xml:space="preserve"> and</w:t>
      </w:r>
      <w:r w:rsidR="0062144A" w:rsidRPr="001672C8">
        <w:rPr>
          <w:rFonts w:ascii="Arial" w:hAnsi="Arial" w:cs="Arial"/>
          <w:sz w:val="24"/>
          <w:szCs w:val="24"/>
        </w:rPr>
        <w:t xml:space="preserve"> </w:t>
      </w:r>
      <w:r w:rsidR="00B97A88" w:rsidRPr="001672C8">
        <w:rPr>
          <w:rFonts w:ascii="Arial" w:hAnsi="Arial" w:cs="Arial"/>
          <w:sz w:val="24"/>
          <w:szCs w:val="24"/>
        </w:rPr>
        <w:t xml:space="preserve">a </w:t>
      </w:r>
      <w:r w:rsidR="0062144A" w:rsidRPr="001672C8">
        <w:rPr>
          <w:rFonts w:ascii="Arial" w:hAnsi="Arial" w:cs="Arial"/>
          <w:sz w:val="24"/>
          <w:szCs w:val="24"/>
        </w:rPr>
        <w:t>greater</w:t>
      </w:r>
      <w:r w:rsidR="000568E4" w:rsidRPr="001672C8">
        <w:rPr>
          <w:rFonts w:ascii="Arial" w:hAnsi="Arial" w:cs="Arial"/>
          <w:sz w:val="24"/>
          <w:szCs w:val="24"/>
        </w:rPr>
        <w:t xml:space="preserve"> </w:t>
      </w:r>
      <w:r w:rsidR="008C0E9C" w:rsidRPr="001672C8">
        <w:rPr>
          <w:rFonts w:ascii="Arial" w:hAnsi="Arial" w:cs="Arial"/>
          <w:sz w:val="24"/>
          <w:szCs w:val="24"/>
        </w:rPr>
        <w:t xml:space="preserve">reliance on </w:t>
      </w:r>
      <w:r w:rsidR="000568E4" w:rsidRPr="001672C8">
        <w:rPr>
          <w:rFonts w:ascii="Arial" w:hAnsi="Arial" w:cs="Arial"/>
          <w:sz w:val="24"/>
          <w:szCs w:val="24"/>
        </w:rPr>
        <w:t>TA</w:t>
      </w:r>
      <w:r w:rsidR="00663D59" w:rsidRPr="001672C8">
        <w:rPr>
          <w:rFonts w:ascii="Arial" w:hAnsi="Arial" w:cs="Arial"/>
          <w:sz w:val="24"/>
          <w:szCs w:val="24"/>
        </w:rPr>
        <w:t xml:space="preserve"> as a result of the time lag between sale and the replacement of new homes.</w:t>
      </w:r>
      <w:r w:rsidR="00741DFC" w:rsidRPr="001672C8">
        <w:rPr>
          <w:rFonts w:ascii="Arial" w:hAnsi="Arial" w:cs="Arial"/>
          <w:sz w:val="24"/>
          <w:szCs w:val="24"/>
        </w:rPr>
        <w:t xml:space="preserve"> </w:t>
      </w:r>
    </w:p>
    <w:p w:rsidR="002C1230" w:rsidRPr="001672C8" w:rsidRDefault="0062144A" w:rsidP="001672C8">
      <w:pPr>
        <w:rPr>
          <w:rFonts w:ascii="Arial" w:hAnsi="Arial" w:cs="Arial"/>
          <w:sz w:val="24"/>
          <w:szCs w:val="24"/>
        </w:rPr>
      </w:pPr>
      <w:r w:rsidRPr="001672C8">
        <w:rPr>
          <w:rFonts w:ascii="Arial" w:hAnsi="Arial" w:cs="Arial"/>
          <w:sz w:val="24"/>
          <w:szCs w:val="24"/>
        </w:rPr>
        <w:t>In order to maximise the supply of affordable accommodation, t</w:t>
      </w:r>
      <w:r w:rsidR="000568E4" w:rsidRPr="001672C8">
        <w:rPr>
          <w:rFonts w:ascii="Arial" w:hAnsi="Arial" w:cs="Arial"/>
          <w:sz w:val="24"/>
          <w:szCs w:val="24"/>
        </w:rPr>
        <w:t xml:space="preserve">he </w:t>
      </w:r>
      <w:r w:rsidR="00741DFC" w:rsidRPr="001672C8">
        <w:rPr>
          <w:rFonts w:ascii="Arial" w:hAnsi="Arial" w:cs="Arial"/>
          <w:sz w:val="24"/>
          <w:szCs w:val="24"/>
        </w:rPr>
        <w:t>homes sold under</w:t>
      </w:r>
      <w:r w:rsidR="000568E4" w:rsidRPr="001672C8">
        <w:rPr>
          <w:rFonts w:ascii="Arial" w:hAnsi="Arial" w:cs="Arial"/>
          <w:sz w:val="24"/>
          <w:szCs w:val="24"/>
        </w:rPr>
        <w:t xml:space="preserve"> the </w:t>
      </w:r>
      <w:r w:rsidR="00741DFC" w:rsidRPr="001672C8">
        <w:rPr>
          <w:rFonts w:ascii="Arial" w:hAnsi="Arial" w:cs="Arial"/>
          <w:sz w:val="24"/>
          <w:szCs w:val="24"/>
        </w:rPr>
        <w:t>Right to Buy</w:t>
      </w:r>
      <w:r w:rsidR="000568E4" w:rsidRPr="001672C8">
        <w:rPr>
          <w:rFonts w:ascii="Arial" w:hAnsi="Arial" w:cs="Arial"/>
          <w:sz w:val="24"/>
          <w:szCs w:val="24"/>
        </w:rPr>
        <w:t xml:space="preserve"> policy </w:t>
      </w:r>
      <w:r w:rsidR="00741DFC" w:rsidRPr="001672C8">
        <w:rPr>
          <w:rFonts w:ascii="Arial" w:hAnsi="Arial" w:cs="Arial"/>
          <w:sz w:val="24"/>
          <w:szCs w:val="24"/>
        </w:rPr>
        <w:t>should be replaced by properties of the right tenure in London</w:t>
      </w:r>
      <w:r w:rsidRPr="001672C8">
        <w:rPr>
          <w:rFonts w:ascii="Arial" w:hAnsi="Arial" w:cs="Arial"/>
          <w:sz w:val="24"/>
          <w:szCs w:val="24"/>
        </w:rPr>
        <w:t>. B</w:t>
      </w:r>
      <w:r w:rsidR="000568E4" w:rsidRPr="001672C8">
        <w:rPr>
          <w:rFonts w:ascii="Arial" w:hAnsi="Arial" w:cs="Arial"/>
          <w:sz w:val="24"/>
          <w:szCs w:val="24"/>
        </w:rPr>
        <w:t xml:space="preserve">oroughs should </w:t>
      </w:r>
      <w:r w:rsidR="00663D59" w:rsidRPr="001672C8">
        <w:rPr>
          <w:rFonts w:ascii="Arial" w:hAnsi="Arial" w:cs="Arial"/>
          <w:sz w:val="24"/>
          <w:szCs w:val="24"/>
        </w:rPr>
        <w:t xml:space="preserve">be able to </w:t>
      </w:r>
      <w:r w:rsidR="00741DFC" w:rsidRPr="001672C8">
        <w:rPr>
          <w:rFonts w:ascii="Arial" w:hAnsi="Arial" w:cs="Arial"/>
          <w:sz w:val="24"/>
          <w:szCs w:val="24"/>
        </w:rPr>
        <w:t xml:space="preserve">continue to nominate households from their temporary accommodation </w:t>
      </w:r>
      <w:r w:rsidR="005B17AD" w:rsidRPr="001672C8">
        <w:rPr>
          <w:rFonts w:ascii="Arial" w:hAnsi="Arial" w:cs="Arial"/>
          <w:sz w:val="24"/>
          <w:szCs w:val="24"/>
        </w:rPr>
        <w:t xml:space="preserve">to these properties. </w:t>
      </w:r>
    </w:p>
    <w:p w:rsidR="008C0E9C" w:rsidRPr="001672C8" w:rsidRDefault="0062144A" w:rsidP="001672C8">
      <w:pPr>
        <w:rPr>
          <w:rFonts w:ascii="Arial" w:hAnsi="Arial" w:cs="Arial"/>
          <w:sz w:val="24"/>
          <w:szCs w:val="24"/>
        </w:rPr>
      </w:pPr>
      <w:r w:rsidRPr="001672C8">
        <w:rPr>
          <w:rFonts w:ascii="Arial" w:hAnsi="Arial" w:cs="Arial"/>
          <w:sz w:val="24"/>
          <w:szCs w:val="24"/>
        </w:rPr>
        <w:t>The</w:t>
      </w:r>
      <w:r w:rsidR="005B17AD" w:rsidRPr="001672C8">
        <w:rPr>
          <w:rFonts w:ascii="Arial" w:hAnsi="Arial" w:cs="Arial"/>
          <w:sz w:val="24"/>
          <w:szCs w:val="24"/>
        </w:rPr>
        <w:t xml:space="preserve"> sell off of vacant council properties</w:t>
      </w:r>
      <w:r w:rsidRPr="001672C8">
        <w:rPr>
          <w:rFonts w:ascii="Arial" w:hAnsi="Arial" w:cs="Arial"/>
          <w:sz w:val="24"/>
          <w:szCs w:val="24"/>
        </w:rPr>
        <w:t xml:space="preserve"> t</w:t>
      </w:r>
      <w:r w:rsidR="00902BBF" w:rsidRPr="001672C8">
        <w:rPr>
          <w:rFonts w:ascii="Arial" w:hAnsi="Arial" w:cs="Arial"/>
          <w:sz w:val="24"/>
          <w:szCs w:val="24"/>
        </w:rPr>
        <w:t xml:space="preserve">hat will </w:t>
      </w:r>
      <w:r w:rsidRPr="001672C8">
        <w:rPr>
          <w:rFonts w:ascii="Arial" w:hAnsi="Arial" w:cs="Arial"/>
          <w:sz w:val="24"/>
          <w:szCs w:val="24"/>
        </w:rPr>
        <w:t xml:space="preserve">be used to fund </w:t>
      </w:r>
      <w:r w:rsidR="002C1230" w:rsidRPr="001672C8">
        <w:rPr>
          <w:rFonts w:ascii="Arial" w:hAnsi="Arial" w:cs="Arial"/>
          <w:sz w:val="24"/>
          <w:szCs w:val="24"/>
        </w:rPr>
        <w:t>the Right to Buy</w:t>
      </w:r>
      <w:r w:rsidR="00902BBF" w:rsidRPr="001672C8">
        <w:rPr>
          <w:rFonts w:ascii="Arial" w:hAnsi="Arial" w:cs="Arial"/>
          <w:sz w:val="24"/>
          <w:szCs w:val="24"/>
        </w:rPr>
        <w:t>,</w:t>
      </w:r>
      <w:r w:rsidR="002C1230" w:rsidRPr="001672C8">
        <w:rPr>
          <w:rFonts w:ascii="Arial" w:hAnsi="Arial" w:cs="Arial"/>
          <w:sz w:val="24"/>
          <w:szCs w:val="24"/>
        </w:rPr>
        <w:t xml:space="preserve"> </w:t>
      </w:r>
      <w:r w:rsidR="00E84035" w:rsidRPr="001672C8">
        <w:rPr>
          <w:rFonts w:ascii="Arial" w:hAnsi="Arial" w:cs="Arial"/>
          <w:sz w:val="24"/>
          <w:szCs w:val="24"/>
        </w:rPr>
        <w:t xml:space="preserve">is likely to have an impact in London. </w:t>
      </w:r>
      <w:r w:rsidR="002C1230" w:rsidRPr="001672C8">
        <w:rPr>
          <w:rFonts w:ascii="Arial" w:hAnsi="Arial" w:cs="Arial"/>
          <w:sz w:val="24"/>
          <w:szCs w:val="24"/>
        </w:rPr>
        <w:t>I</w:t>
      </w:r>
      <w:r w:rsidR="005B17AD" w:rsidRPr="001672C8">
        <w:rPr>
          <w:rFonts w:ascii="Arial" w:hAnsi="Arial" w:cs="Arial"/>
          <w:sz w:val="24"/>
          <w:szCs w:val="24"/>
        </w:rPr>
        <w:t>f London is to commit</w:t>
      </w:r>
      <w:r w:rsidR="004315B0" w:rsidRPr="001672C8">
        <w:rPr>
          <w:rFonts w:ascii="Arial" w:hAnsi="Arial" w:cs="Arial"/>
          <w:sz w:val="24"/>
          <w:szCs w:val="24"/>
        </w:rPr>
        <w:t xml:space="preserve"> to</w:t>
      </w:r>
      <w:r w:rsidR="005B17AD" w:rsidRPr="001672C8">
        <w:rPr>
          <w:rFonts w:ascii="Arial" w:hAnsi="Arial" w:cs="Arial"/>
          <w:sz w:val="24"/>
          <w:szCs w:val="24"/>
        </w:rPr>
        <w:t xml:space="preserve"> delivering replacement homes, </w:t>
      </w:r>
      <w:r w:rsidR="00105855" w:rsidRPr="001672C8">
        <w:rPr>
          <w:rFonts w:ascii="Arial" w:hAnsi="Arial" w:cs="Arial"/>
          <w:sz w:val="24"/>
          <w:szCs w:val="24"/>
        </w:rPr>
        <w:t>i</w:t>
      </w:r>
      <w:r w:rsidR="005B17AD" w:rsidRPr="001672C8">
        <w:rPr>
          <w:rFonts w:ascii="Arial" w:hAnsi="Arial" w:cs="Arial"/>
          <w:sz w:val="24"/>
          <w:szCs w:val="24"/>
        </w:rPr>
        <w:t>t is essential th</w:t>
      </w:r>
      <w:r w:rsidR="00105855" w:rsidRPr="001672C8">
        <w:rPr>
          <w:rFonts w:ascii="Arial" w:hAnsi="Arial" w:cs="Arial"/>
          <w:sz w:val="24"/>
          <w:szCs w:val="24"/>
        </w:rPr>
        <w:t xml:space="preserve">at these funds are used flexibly, based on borough </w:t>
      </w:r>
      <w:r w:rsidR="002C1230" w:rsidRPr="001672C8">
        <w:rPr>
          <w:rFonts w:ascii="Arial" w:hAnsi="Arial" w:cs="Arial"/>
          <w:sz w:val="24"/>
          <w:szCs w:val="24"/>
        </w:rPr>
        <w:t xml:space="preserve">local </w:t>
      </w:r>
      <w:r w:rsidR="00105855" w:rsidRPr="001672C8">
        <w:rPr>
          <w:rFonts w:ascii="Arial" w:hAnsi="Arial" w:cs="Arial"/>
          <w:sz w:val="24"/>
          <w:szCs w:val="24"/>
        </w:rPr>
        <w:t>determination</w:t>
      </w:r>
      <w:r w:rsidR="002C1230" w:rsidRPr="001672C8">
        <w:rPr>
          <w:rFonts w:ascii="Arial" w:hAnsi="Arial" w:cs="Arial"/>
          <w:sz w:val="24"/>
          <w:szCs w:val="24"/>
        </w:rPr>
        <w:t>. London Council</w:t>
      </w:r>
      <w:r w:rsidR="004315B0" w:rsidRPr="001672C8">
        <w:rPr>
          <w:rFonts w:ascii="Arial" w:hAnsi="Arial" w:cs="Arial"/>
          <w:sz w:val="24"/>
          <w:szCs w:val="24"/>
        </w:rPr>
        <w:t>s</w:t>
      </w:r>
      <w:r w:rsidR="002C1230" w:rsidRPr="001672C8">
        <w:rPr>
          <w:rFonts w:ascii="Arial" w:hAnsi="Arial" w:cs="Arial"/>
          <w:sz w:val="24"/>
          <w:szCs w:val="24"/>
        </w:rPr>
        <w:t xml:space="preserve"> is arguing for </w:t>
      </w:r>
      <w:r w:rsidR="00105855" w:rsidRPr="001672C8">
        <w:rPr>
          <w:rFonts w:ascii="Arial" w:hAnsi="Arial" w:cs="Arial"/>
          <w:sz w:val="24"/>
          <w:szCs w:val="24"/>
        </w:rPr>
        <w:t>exemptions</w:t>
      </w:r>
      <w:r w:rsidR="002C1230" w:rsidRPr="001672C8">
        <w:rPr>
          <w:rFonts w:ascii="Arial" w:hAnsi="Arial" w:cs="Arial"/>
          <w:sz w:val="24"/>
          <w:szCs w:val="24"/>
        </w:rPr>
        <w:t xml:space="preserve"> to </w:t>
      </w:r>
      <w:r w:rsidR="00815148" w:rsidRPr="001672C8">
        <w:rPr>
          <w:rFonts w:ascii="Arial" w:hAnsi="Arial" w:cs="Arial"/>
          <w:sz w:val="24"/>
          <w:szCs w:val="24"/>
        </w:rPr>
        <w:t>be applied</w:t>
      </w:r>
      <w:r w:rsidR="00105855" w:rsidRPr="001672C8">
        <w:rPr>
          <w:rFonts w:ascii="Arial" w:hAnsi="Arial" w:cs="Arial"/>
          <w:sz w:val="24"/>
          <w:szCs w:val="24"/>
        </w:rPr>
        <w:t xml:space="preserve"> to supported and specialist housing schemes</w:t>
      </w:r>
      <w:r w:rsidR="00663D59" w:rsidRPr="001672C8">
        <w:rPr>
          <w:rFonts w:ascii="Arial" w:hAnsi="Arial" w:cs="Arial"/>
          <w:sz w:val="24"/>
          <w:szCs w:val="24"/>
        </w:rPr>
        <w:t>, so they are not included in the payment calculations.</w:t>
      </w:r>
      <w:r w:rsidR="00105855" w:rsidRPr="001672C8">
        <w:rPr>
          <w:rFonts w:ascii="Arial" w:hAnsi="Arial" w:cs="Arial"/>
          <w:sz w:val="24"/>
          <w:szCs w:val="24"/>
        </w:rPr>
        <w:t xml:space="preserve"> </w:t>
      </w:r>
    </w:p>
    <w:p w:rsidR="00741DFC" w:rsidRPr="001672C8" w:rsidRDefault="008C0E9C" w:rsidP="001672C8">
      <w:pPr>
        <w:rPr>
          <w:rFonts w:ascii="Arial" w:hAnsi="Arial" w:cs="Arial"/>
          <w:sz w:val="24"/>
          <w:szCs w:val="24"/>
        </w:rPr>
      </w:pPr>
      <w:r w:rsidRPr="001672C8">
        <w:rPr>
          <w:rFonts w:ascii="Arial" w:hAnsi="Arial" w:cs="Arial"/>
          <w:sz w:val="24"/>
          <w:szCs w:val="24"/>
        </w:rPr>
        <w:t xml:space="preserve">The Starter Homes </w:t>
      </w:r>
      <w:r w:rsidR="00663D59" w:rsidRPr="001672C8">
        <w:rPr>
          <w:rFonts w:ascii="Arial" w:hAnsi="Arial" w:cs="Arial"/>
          <w:sz w:val="24"/>
          <w:szCs w:val="24"/>
        </w:rPr>
        <w:t xml:space="preserve">policy seeks to </w:t>
      </w:r>
      <w:r w:rsidRPr="001672C8">
        <w:rPr>
          <w:rFonts w:ascii="Arial" w:hAnsi="Arial" w:cs="Arial"/>
          <w:sz w:val="24"/>
          <w:szCs w:val="24"/>
        </w:rPr>
        <w:t>encourage first time buyers under 40 to enter into home ownership</w:t>
      </w:r>
      <w:r w:rsidR="002921A2" w:rsidRPr="001672C8">
        <w:rPr>
          <w:rFonts w:ascii="Arial" w:hAnsi="Arial" w:cs="Arial"/>
          <w:sz w:val="24"/>
          <w:szCs w:val="24"/>
        </w:rPr>
        <w:t>.</w:t>
      </w:r>
      <w:r w:rsidR="004315B0" w:rsidRPr="001672C8">
        <w:rPr>
          <w:rFonts w:ascii="Arial" w:hAnsi="Arial" w:cs="Arial"/>
          <w:sz w:val="24"/>
          <w:szCs w:val="24"/>
        </w:rPr>
        <w:t xml:space="preserve"> </w:t>
      </w:r>
      <w:r w:rsidR="002921A2" w:rsidRPr="001672C8">
        <w:rPr>
          <w:rFonts w:ascii="Arial" w:hAnsi="Arial" w:cs="Arial"/>
          <w:sz w:val="24"/>
          <w:szCs w:val="24"/>
        </w:rPr>
        <w:t xml:space="preserve">Whilst we do not oppose </w:t>
      </w:r>
      <w:r w:rsidR="00E84035" w:rsidRPr="001672C8">
        <w:rPr>
          <w:rFonts w:ascii="Arial" w:hAnsi="Arial" w:cs="Arial"/>
          <w:sz w:val="24"/>
          <w:szCs w:val="24"/>
        </w:rPr>
        <w:t xml:space="preserve">increasing home ownership or measures to increase </w:t>
      </w:r>
      <w:r w:rsidR="004315B0" w:rsidRPr="001672C8">
        <w:rPr>
          <w:rFonts w:ascii="Arial" w:hAnsi="Arial" w:cs="Arial"/>
          <w:sz w:val="24"/>
          <w:szCs w:val="24"/>
        </w:rPr>
        <w:t>housing supply, t</w:t>
      </w:r>
      <w:r w:rsidR="002C1230" w:rsidRPr="001672C8">
        <w:rPr>
          <w:rFonts w:ascii="Arial" w:hAnsi="Arial" w:cs="Arial"/>
          <w:sz w:val="24"/>
          <w:szCs w:val="24"/>
        </w:rPr>
        <w:t xml:space="preserve">here is </w:t>
      </w:r>
      <w:r w:rsidR="004315B0" w:rsidRPr="001672C8">
        <w:rPr>
          <w:rFonts w:ascii="Arial" w:hAnsi="Arial" w:cs="Arial"/>
          <w:sz w:val="24"/>
          <w:szCs w:val="24"/>
        </w:rPr>
        <w:t xml:space="preserve">a need to take into account the </w:t>
      </w:r>
      <w:r w:rsidR="002921A2" w:rsidRPr="001672C8">
        <w:rPr>
          <w:rFonts w:ascii="Arial" w:hAnsi="Arial" w:cs="Arial"/>
          <w:sz w:val="24"/>
          <w:szCs w:val="24"/>
        </w:rPr>
        <w:t xml:space="preserve">need to offer a wider range of </w:t>
      </w:r>
      <w:r w:rsidR="002C1230" w:rsidRPr="001672C8">
        <w:rPr>
          <w:rFonts w:ascii="Arial" w:hAnsi="Arial" w:cs="Arial"/>
          <w:sz w:val="24"/>
          <w:szCs w:val="24"/>
        </w:rPr>
        <w:t xml:space="preserve">housing </w:t>
      </w:r>
      <w:r w:rsidR="002921A2" w:rsidRPr="001672C8">
        <w:rPr>
          <w:rFonts w:ascii="Arial" w:hAnsi="Arial" w:cs="Arial"/>
          <w:sz w:val="24"/>
          <w:szCs w:val="24"/>
        </w:rPr>
        <w:t>products in order respond to local need</w:t>
      </w:r>
      <w:r w:rsidR="002C1230" w:rsidRPr="001672C8">
        <w:rPr>
          <w:rFonts w:ascii="Arial" w:hAnsi="Arial" w:cs="Arial"/>
          <w:sz w:val="24"/>
          <w:szCs w:val="24"/>
        </w:rPr>
        <w:t>.</w:t>
      </w:r>
      <w:r w:rsidR="002921A2" w:rsidRPr="001672C8">
        <w:rPr>
          <w:rFonts w:ascii="Arial" w:hAnsi="Arial" w:cs="Arial"/>
          <w:sz w:val="24"/>
          <w:szCs w:val="24"/>
        </w:rPr>
        <w:t xml:space="preserve"> </w:t>
      </w:r>
      <w:r w:rsidR="002C1230" w:rsidRPr="001672C8">
        <w:rPr>
          <w:rFonts w:ascii="Arial" w:hAnsi="Arial" w:cs="Arial"/>
          <w:sz w:val="24"/>
          <w:szCs w:val="24"/>
        </w:rPr>
        <w:t>I</w:t>
      </w:r>
      <w:r w:rsidR="002921A2" w:rsidRPr="001672C8">
        <w:rPr>
          <w:rFonts w:ascii="Arial" w:hAnsi="Arial" w:cs="Arial"/>
          <w:sz w:val="24"/>
          <w:szCs w:val="24"/>
        </w:rPr>
        <w:t xml:space="preserve">t is likely </w:t>
      </w:r>
      <w:r w:rsidR="002C1230" w:rsidRPr="001672C8">
        <w:rPr>
          <w:rFonts w:ascii="Arial" w:hAnsi="Arial" w:cs="Arial"/>
          <w:sz w:val="24"/>
          <w:szCs w:val="24"/>
        </w:rPr>
        <w:t xml:space="preserve">that </w:t>
      </w:r>
      <w:r w:rsidR="004315B0" w:rsidRPr="001672C8">
        <w:rPr>
          <w:rFonts w:ascii="Arial" w:hAnsi="Arial" w:cs="Arial"/>
          <w:sz w:val="24"/>
          <w:szCs w:val="24"/>
        </w:rPr>
        <w:t xml:space="preserve">Starter </w:t>
      </w:r>
      <w:r w:rsidR="00902BBF" w:rsidRPr="001672C8">
        <w:rPr>
          <w:rFonts w:ascii="Arial" w:hAnsi="Arial" w:cs="Arial"/>
          <w:sz w:val="24"/>
          <w:szCs w:val="24"/>
        </w:rPr>
        <w:t>H</w:t>
      </w:r>
      <w:r w:rsidR="004315B0" w:rsidRPr="001672C8">
        <w:rPr>
          <w:rFonts w:ascii="Arial" w:hAnsi="Arial" w:cs="Arial"/>
          <w:sz w:val="24"/>
          <w:szCs w:val="24"/>
        </w:rPr>
        <w:t xml:space="preserve">omes products </w:t>
      </w:r>
      <w:r w:rsidR="00E84035" w:rsidRPr="001672C8">
        <w:rPr>
          <w:rFonts w:ascii="Arial" w:hAnsi="Arial" w:cs="Arial"/>
          <w:sz w:val="24"/>
          <w:szCs w:val="24"/>
        </w:rPr>
        <w:t>ha</w:t>
      </w:r>
      <w:r w:rsidR="00902BBF" w:rsidRPr="001672C8">
        <w:rPr>
          <w:rFonts w:ascii="Arial" w:hAnsi="Arial" w:cs="Arial"/>
          <w:sz w:val="24"/>
          <w:szCs w:val="24"/>
        </w:rPr>
        <w:t>ve</w:t>
      </w:r>
      <w:r w:rsidR="00E84035" w:rsidRPr="001672C8">
        <w:rPr>
          <w:rFonts w:ascii="Arial" w:hAnsi="Arial" w:cs="Arial"/>
          <w:sz w:val="24"/>
          <w:szCs w:val="24"/>
        </w:rPr>
        <w:t xml:space="preserve"> the potential to</w:t>
      </w:r>
      <w:r w:rsidR="004315B0" w:rsidRPr="001672C8">
        <w:rPr>
          <w:rFonts w:ascii="Arial" w:hAnsi="Arial" w:cs="Arial"/>
          <w:sz w:val="24"/>
          <w:szCs w:val="24"/>
        </w:rPr>
        <w:t xml:space="preserve"> undermine borough efforts to supply more affordable homes.   </w:t>
      </w:r>
    </w:p>
    <w:p w:rsidR="00601145" w:rsidRDefault="00022F35" w:rsidP="001672C8">
      <w:pPr>
        <w:rPr>
          <w:rFonts w:ascii="Arial" w:hAnsi="Arial" w:cs="Arial"/>
          <w:bCs/>
          <w:sz w:val="24"/>
          <w:szCs w:val="24"/>
        </w:rPr>
      </w:pPr>
      <w:r w:rsidRPr="001672C8">
        <w:rPr>
          <w:rFonts w:ascii="Arial" w:hAnsi="Arial" w:cs="Arial"/>
          <w:bCs/>
          <w:sz w:val="24"/>
          <w:szCs w:val="24"/>
        </w:rPr>
        <w:t xml:space="preserve">London </w:t>
      </w:r>
      <w:r w:rsidR="00331915" w:rsidRPr="001672C8">
        <w:rPr>
          <w:rFonts w:ascii="Arial" w:hAnsi="Arial" w:cs="Arial"/>
          <w:bCs/>
          <w:sz w:val="24"/>
          <w:szCs w:val="24"/>
        </w:rPr>
        <w:t>b</w:t>
      </w:r>
      <w:r w:rsidRPr="001672C8">
        <w:rPr>
          <w:rFonts w:ascii="Arial" w:hAnsi="Arial" w:cs="Arial"/>
          <w:bCs/>
          <w:sz w:val="24"/>
          <w:szCs w:val="24"/>
        </w:rPr>
        <w:t>oroughs have expressed concern abou</w:t>
      </w:r>
      <w:r w:rsidR="00A201F9" w:rsidRPr="001672C8">
        <w:rPr>
          <w:rFonts w:ascii="Arial" w:hAnsi="Arial" w:cs="Arial"/>
          <w:bCs/>
          <w:sz w:val="24"/>
          <w:szCs w:val="24"/>
        </w:rPr>
        <w:t xml:space="preserve">t </w:t>
      </w:r>
      <w:r w:rsidRPr="001672C8">
        <w:rPr>
          <w:rFonts w:ascii="Arial" w:hAnsi="Arial" w:cs="Arial"/>
          <w:bCs/>
          <w:sz w:val="24"/>
          <w:szCs w:val="24"/>
        </w:rPr>
        <w:t>the co</w:t>
      </w:r>
      <w:r w:rsidR="00A201F9" w:rsidRPr="001672C8">
        <w:rPr>
          <w:rFonts w:ascii="Arial" w:hAnsi="Arial" w:cs="Arial"/>
          <w:bCs/>
          <w:sz w:val="24"/>
          <w:szCs w:val="24"/>
        </w:rPr>
        <w:t>s</w:t>
      </w:r>
      <w:r w:rsidRPr="001672C8">
        <w:rPr>
          <w:rFonts w:ascii="Arial" w:hAnsi="Arial" w:cs="Arial"/>
          <w:bCs/>
          <w:sz w:val="24"/>
          <w:szCs w:val="24"/>
        </w:rPr>
        <w:t xml:space="preserve">t of providing temporary accommodation to homeless households. </w:t>
      </w:r>
      <w:r w:rsidR="00601145" w:rsidRPr="001672C8">
        <w:rPr>
          <w:rFonts w:ascii="Arial" w:hAnsi="Arial" w:cs="Arial"/>
          <w:bCs/>
          <w:sz w:val="24"/>
          <w:szCs w:val="24"/>
        </w:rPr>
        <w:t>Total expenditure on homelessness by London boroughs has increased from £559 million in 2010/11 to £607 million in 2013/14</w:t>
      </w:r>
      <w:r w:rsidR="00601145" w:rsidRPr="001672C8">
        <w:rPr>
          <w:rStyle w:val="FootnoteReference"/>
          <w:rFonts w:ascii="Arial" w:hAnsi="Arial" w:cs="Arial"/>
          <w:bCs/>
          <w:sz w:val="24"/>
          <w:szCs w:val="24"/>
        </w:rPr>
        <w:footnoteReference w:id="11"/>
      </w:r>
      <w:r w:rsidR="00601145" w:rsidRPr="001672C8">
        <w:rPr>
          <w:rFonts w:ascii="Arial" w:hAnsi="Arial" w:cs="Arial"/>
          <w:bCs/>
          <w:sz w:val="24"/>
          <w:szCs w:val="24"/>
        </w:rPr>
        <w:t>.</w:t>
      </w:r>
      <w:r w:rsidR="002C1230" w:rsidRPr="001672C8">
        <w:rPr>
          <w:rFonts w:ascii="Arial" w:hAnsi="Arial" w:cs="Arial"/>
          <w:bCs/>
          <w:sz w:val="24"/>
          <w:szCs w:val="24"/>
        </w:rPr>
        <w:t xml:space="preserve"> </w:t>
      </w:r>
      <w:r w:rsidR="008728A4" w:rsidRPr="001672C8">
        <w:rPr>
          <w:rFonts w:ascii="Arial" w:hAnsi="Arial" w:cs="Arial"/>
          <w:bCs/>
          <w:sz w:val="24"/>
          <w:szCs w:val="24"/>
        </w:rPr>
        <w:t xml:space="preserve">Private sector accommodation managed by boroughs or via a housing association has for many years, provided a source of </w:t>
      </w:r>
      <w:r w:rsidR="00DE316D" w:rsidRPr="001672C8">
        <w:rPr>
          <w:rFonts w:ascii="Arial" w:hAnsi="Arial" w:cs="Arial"/>
          <w:bCs/>
          <w:sz w:val="24"/>
          <w:szCs w:val="24"/>
        </w:rPr>
        <w:t xml:space="preserve">good </w:t>
      </w:r>
      <w:r w:rsidR="008728A4" w:rsidRPr="001672C8">
        <w:rPr>
          <w:rFonts w:ascii="Arial" w:hAnsi="Arial" w:cs="Arial"/>
          <w:bCs/>
          <w:sz w:val="24"/>
          <w:szCs w:val="24"/>
        </w:rPr>
        <w:t xml:space="preserve">quality accommodation </w:t>
      </w:r>
      <w:r w:rsidR="008728A4" w:rsidRPr="001672C8">
        <w:rPr>
          <w:rFonts w:ascii="Arial" w:hAnsi="Arial" w:cs="Arial"/>
          <w:bCs/>
          <w:sz w:val="24"/>
          <w:szCs w:val="24"/>
        </w:rPr>
        <w:lastRenderedPageBreak/>
        <w:t xml:space="preserve">compared to bed and breakfast. </w:t>
      </w:r>
      <w:r w:rsidR="00DE316D" w:rsidRPr="001672C8">
        <w:rPr>
          <w:rFonts w:ascii="Arial" w:hAnsi="Arial" w:cs="Arial"/>
          <w:bCs/>
          <w:sz w:val="24"/>
          <w:szCs w:val="24"/>
        </w:rPr>
        <w:t>Government figures suggest that in 2002 over 20% of TA was in local authority or HA stock, this is now around 11% indicating boroughs’ reliance on the private rented sector to provide housing. This is now changing as boroughs indicate that the shortage of supply due to property handbacks, conversions to nightly paid accommodation and the withdrawal of properties by landlords has increased costs</w:t>
      </w:r>
      <w:r w:rsidR="00601145" w:rsidRPr="001672C8">
        <w:rPr>
          <w:rFonts w:ascii="Arial" w:hAnsi="Arial" w:cs="Arial"/>
          <w:bCs/>
          <w:sz w:val="24"/>
          <w:szCs w:val="24"/>
        </w:rPr>
        <w:t>.</w:t>
      </w:r>
      <w:r w:rsidR="00BC1643" w:rsidRPr="001672C8">
        <w:rPr>
          <w:rFonts w:ascii="Arial" w:hAnsi="Arial" w:cs="Arial"/>
          <w:bCs/>
          <w:sz w:val="24"/>
          <w:szCs w:val="24"/>
        </w:rPr>
        <w:t xml:space="preserve"> </w:t>
      </w:r>
    </w:p>
    <w:p w:rsidR="00AB3EFC" w:rsidRDefault="00AB3EFC" w:rsidP="001672C8">
      <w:pPr>
        <w:rPr>
          <w:rFonts w:ascii="Arial" w:hAnsi="Arial" w:cs="Arial"/>
          <w:bCs/>
          <w:sz w:val="24"/>
          <w:szCs w:val="24"/>
        </w:rPr>
      </w:pPr>
      <w:r>
        <w:rPr>
          <w:rFonts w:ascii="Arial" w:hAnsi="Arial" w:cs="Arial"/>
          <w:bCs/>
          <w:sz w:val="24"/>
          <w:szCs w:val="24"/>
        </w:rPr>
        <w:t xml:space="preserve">The LB Wandsworth has an active programme of acquisition and conversion of existing property to provide affordable temporary self-contained </w:t>
      </w:r>
      <w:r w:rsidR="00A2148D">
        <w:rPr>
          <w:rFonts w:ascii="Arial" w:hAnsi="Arial" w:cs="Arial"/>
          <w:bCs/>
          <w:sz w:val="24"/>
          <w:szCs w:val="24"/>
        </w:rPr>
        <w:t>acco</w:t>
      </w:r>
      <w:r>
        <w:rPr>
          <w:rFonts w:ascii="Arial" w:hAnsi="Arial" w:cs="Arial"/>
          <w:bCs/>
          <w:sz w:val="24"/>
          <w:szCs w:val="24"/>
        </w:rPr>
        <w:t xml:space="preserve">mmodation. Following a property sale by two housing associations, there was a land swap </w:t>
      </w:r>
      <w:r w:rsidR="001B1CBF">
        <w:rPr>
          <w:rFonts w:ascii="Arial" w:hAnsi="Arial" w:cs="Arial"/>
          <w:bCs/>
          <w:sz w:val="24"/>
          <w:szCs w:val="24"/>
        </w:rPr>
        <w:t>with the Council of two buildings. A housing association used the land to provide a state of the art extra care scheme and the council used the land to provide 48 units across a range of bed sizes to meet the demand for in-borough TA.</w:t>
      </w:r>
    </w:p>
    <w:p w:rsidR="00331915" w:rsidRPr="001672C8" w:rsidRDefault="002C1230" w:rsidP="001672C8">
      <w:pPr>
        <w:rPr>
          <w:rFonts w:ascii="Arial" w:hAnsi="Arial" w:cs="Arial"/>
          <w:sz w:val="24"/>
          <w:szCs w:val="24"/>
        </w:rPr>
      </w:pPr>
      <w:r w:rsidRPr="001672C8">
        <w:rPr>
          <w:rFonts w:ascii="Arial" w:hAnsi="Arial" w:cs="Arial"/>
          <w:bCs/>
          <w:sz w:val="24"/>
          <w:szCs w:val="24"/>
        </w:rPr>
        <w:t xml:space="preserve">The recent </w:t>
      </w:r>
      <w:r w:rsidR="008C5C2C" w:rsidRPr="001672C8">
        <w:rPr>
          <w:rFonts w:ascii="Arial" w:hAnsi="Arial" w:cs="Arial"/>
          <w:bCs/>
          <w:sz w:val="24"/>
          <w:szCs w:val="24"/>
        </w:rPr>
        <w:t>announcement</w:t>
      </w:r>
      <w:r w:rsidR="004315B0" w:rsidRPr="001672C8">
        <w:rPr>
          <w:rFonts w:ascii="Arial" w:hAnsi="Arial" w:cs="Arial"/>
          <w:bCs/>
          <w:sz w:val="24"/>
          <w:szCs w:val="24"/>
        </w:rPr>
        <w:t xml:space="preserve"> to exclude supported</w:t>
      </w:r>
      <w:r w:rsidR="00400F28" w:rsidRPr="001672C8">
        <w:rPr>
          <w:rFonts w:ascii="Arial" w:hAnsi="Arial" w:cs="Arial"/>
          <w:sz w:val="24"/>
          <w:szCs w:val="24"/>
        </w:rPr>
        <w:t xml:space="preserve"> housing </w:t>
      </w:r>
      <w:r w:rsidR="004315B0" w:rsidRPr="001672C8">
        <w:rPr>
          <w:rFonts w:ascii="Arial" w:hAnsi="Arial" w:cs="Arial"/>
          <w:sz w:val="24"/>
          <w:szCs w:val="24"/>
        </w:rPr>
        <w:t xml:space="preserve">from </w:t>
      </w:r>
      <w:r w:rsidR="00400F28" w:rsidRPr="001672C8">
        <w:rPr>
          <w:rFonts w:ascii="Arial" w:hAnsi="Arial" w:cs="Arial"/>
          <w:sz w:val="24"/>
          <w:szCs w:val="24"/>
        </w:rPr>
        <w:t xml:space="preserve">the 1% rent cut for </w:t>
      </w:r>
      <w:r w:rsidR="008C5C2C" w:rsidRPr="001672C8">
        <w:rPr>
          <w:rFonts w:ascii="Arial" w:hAnsi="Arial" w:cs="Arial"/>
          <w:sz w:val="24"/>
          <w:szCs w:val="24"/>
        </w:rPr>
        <w:t xml:space="preserve">one year </w:t>
      </w:r>
      <w:r w:rsidRPr="001672C8">
        <w:rPr>
          <w:rFonts w:ascii="Arial" w:hAnsi="Arial" w:cs="Arial"/>
          <w:sz w:val="24"/>
          <w:szCs w:val="24"/>
        </w:rPr>
        <w:t xml:space="preserve">in </w:t>
      </w:r>
      <w:r w:rsidR="00400F28" w:rsidRPr="001672C8">
        <w:rPr>
          <w:rFonts w:ascii="Arial" w:hAnsi="Arial" w:cs="Arial"/>
          <w:sz w:val="24"/>
          <w:szCs w:val="24"/>
        </w:rPr>
        <w:t>2016/17</w:t>
      </w:r>
      <w:r w:rsidR="004315B0" w:rsidRPr="001672C8">
        <w:rPr>
          <w:rFonts w:ascii="Arial" w:hAnsi="Arial" w:cs="Arial"/>
          <w:sz w:val="24"/>
          <w:szCs w:val="24"/>
        </w:rPr>
        <w:t xml:space="preserve"> is a p</w:t>
      </w:r>
      <w:r w:rsidR="00C502CB" w:rsidRPr="001672C8">
        <w:rPr>
          <w:rFonts w:ascii="Arial" w:hAnsi="Arial" w:cs="Arial"/>
          <w:sz w:val="24"/>
          <w:szCs w:val="24"/>
        </w:rPr>
        <w:t>ositive mo</w:t>
      </w:r>
      <w:r w:rsidR="004315B0" w:rsidRPr="001672C8">
        <w:rPr>
          <w:rFonts w:ascii="Arial" w:hAnsi="Arial" w:cs="Arial"/>
          <w:sz w:val="24"/>
          <w:szCs w:val="24"/>
        </w:rPr>
        <w:t>ve by government.</w:t>
      </w:r>
      <w:r w:rsidR="008C5C2C" w:rsidRPr="001672C8">
        <w:rPr>
          <w:rFonts w:ascii="Arial" w:hAnsi="Arial" w:cs="Arial"/>
          <w:sz w:val="24"/>
          <w:szCs w:val="24"/>
        </w:rPr>
        <w:t xml:space="preserve"> </w:t>
      </w:r>
      <w:r w:rsidRPr="001672C8">
        <w:rPr>
          <w:rFonts w:ascii="Arial" w:hAnsi="Arial" w:cs="Arial"/>
          <w:sz w:val="24"/>
          <w:szCs w:val="24"/>
        </w:rPr>
        <w:t xml:space="preserve">This is </w:t>
      </w:r>
      <w:r w:rsidR="004315B0" w:rsidRPr="001672C8">
        <w:rPr>
          <w:rFonts w:ascii="Arial" w:hAnsi="Arial" w:cs="Arial"/>
          <w:sz w:val="24"/>
          <w:szCs w:val="24"/>
        </w:rPr>
        <w:t xml:space="preserve">in </w:t>
      </w:r>
      <w:r w:rsidRPr="001672C8">
        <w:rPr>
          <w:rFonts w:ascii="Arial" w:hAnsi="Arial" w:cs="Arial"/>
          <w:sz w:val="24"/>
          <w:szCs w:val="24"/>
        </w:rPr>
        <w:t xml:space="preserve">response to concerns expressed by London Councils </w:t>
      </w:r>
      <w:r w:rsidR="004315B0" w:rsidRPr="001672C8">
        <w:rPr>
          <w:rFonts w:ascii="Arial" w:hAnsi="Arial" w:cs="Arial"/>
          <w:sz w:val="24"/>
          <w:szCs w:val="24"/>
        </w:rPr>
        <w:t xml:space="preserve">and other stakeholders </w:t>
      </w:r>
      <w:r w:rsidRPr="001672C8">
        <w:rPr>
          <w:rFonts w:ascii="Arial" w:hAnsi="Arial" w:cs="Arial"/>
          <w:sz w:val="24"/>
          <w:szCs w:val="24"/>
        </w:rPr>
        <w:t>about the likely impact. We will continue to call for a c</w:t>
      </w:r>
      <w:r w:rsidR="008C5C2C" w:rsidRPr="001672C8">
        <w:rPr>
          <w:rFonts w:ascii="Arial" w:hAnsi="Arial" w:cs="Arial"/>
          <w:sz w:val="24"/>
          <w:szCs w:val="24"/>
        </w:rPr>
        <w:t>ontinuation of the exemption</w:t>
      </w:r>
      <w:r w:rsidRPr="001672C8">
        <w:rPr>
          <w:rFonts w:ascii="Arial" w:hAnsi="Arial" w:cs="Arial"/>
          <w:sz w:val="24"/>
          <w:szCs w:val="24"/>
        </w:rPr>
        <w:t xml:space="preserve"> </w:t>
      </w:r>
      <w:r w:rsidR="00D33DBB" w:rsidRPr="001672C8">
        <w:rPr>
          <w:rFonts w:ascii="Arial" w:hAnsi="Arial" w:cs="Arial"/>
          <w:sz w:val="24"/>
          <w:szCs w:val="24"/>
        </w:rPr>
        <w:t xml:space="preserve">as it is feared that </w:t>
      </w:r>
      <w:r w:rsidR="00B06C50" w:rsidRPr="001672C8">
        <w:rPr>
          <w:rFonts w:ascii="Arial" w:hAnsi="Arial" w:cs="Arial"/>
          <w:sz w:val="24"/>
          <w:szCs w:val="24"/>
        </w:rPr>
        <w:t>many specialist providers</w:t>
      </w:r>
      <w:r w:rsidR="00026EB8" w:rsidRPr="001672C8">
        <w:rPr>
          <w:rFonts w:ascii="Arial" w:hAnsi="Arial" w:cs="Arial"/>
          <w:sz w:val="24"/>
          <w:szCs w:val="24"/>
        </w:rPr>
        <w:t xml:space="preserve">, who provide move </w:t>
      </w:r>
      <w:r w:rsidR="00C502CB" w:rsidRPr="001672C8">
        <w:rPr>
          <w:rFonts w:ascii="Arial" w:hAnsi="Arial" w:cs="Arial"/>
          <w:sz w:val="24"/>
          <w:szCs w:val="24"/>
        </w:rPr>
        <w:t xml:space="preserve">on </w:t>
      </w:r>
      <w:r w:rsidR="00026EB8" w:rsidRPr="001672C8">
        <w:rPr>
          <w:rFonts w:ascii="Arial" w:hAnsi="Arial" w:cs="Arial"/>
          <w:sz w:val="24"/>
          <w:szCs w:val="24"/>
        </w:rPr>
        <w:t xml:space="preserve">accommodation for </w:t>
      </w:r>
      <w:r w:rsidR="00C502CB" w:rsidRPr="001672C8">
        <w:rPr>
          <w:rFonts w:ascii="Arial" w:hAnsi="Arial" w:cs="Arial"/>
          <w:sz w:val="24"/>
          <w:szCs w:val="24"/>
        </w:rPr>
        <w:t xml:space="preserve">vulnerable and </w:t>
      </w:r>
      <w:r w:rsidR="00026EB8" w:rsidRPr="001672C8">
        <w:rPr>
          <w:rFonts w:ascii="Arial" w:hAnsi="Arial" w:cs="Arial"/>
          <w:sz w:val="24"/>
          <w:szCs w:val="24"/>
        </w:rPr>
        <w:t>homeless households</w:t>
      </w:r>
      <w:r w:rsidR="00B06C50" w:rsidRPr="001672C8">
        <w:rPr>
          <w:rFonts w:ascii="Arial" w:hAnsi="Arial" w:cs="Arial"/>
          <w:sz w:val="24"/>
          <w:szCs w:val="24"/>
        </w:rPr>
        <w:t xml:space="preserve"> </w:t>
      </w:r>
      <w:r w:rsidR="00D33DBB" w:rsidRPr="001672C8">
        <w:rPr>
          <w:rFonts w:ascii="Arial" w:hAnsi="Arial" w:cs="Arial"/>
          <w:sz w:val="24"/>
          <w:szCs w:val="24"/>
        </w:rPr>
        <w:t>m</w:t>
      </w:r>
      <w:r w:rsidR="004315B0" w:rsidRPr="001672C8">
        <w:rPr>
          <w:rFonts w:ascii="Arial" w:hAnsi="Arial" w:cs="Arial"/>
          <w:sz w:val="24"/>
          <w:szCs w:val="24"/>
        </w:rPr>
        <w:t>a</w:t>
      </w:r>
      <w:r w:rsidR="00D33DBB" w:rsidRPr="001672C8">
        <w:rPr>
          <w:rFonts w:ascii="Arial" w:hAnsi="Arial" w:cs="Arial"/>
          <w:sz w:val="24"/>
          <w:szCs w:val="24"/>
        </w:rPr>
        <w:t xml:space="preserve">y </w:t>
      </w:r>
      <w:r w:rsidR="00C502CB" w:rsidRPr="001672C8">
        <w:rPr>
          <w:rFonts w:ascii="Arial" w:hAnsi="Arial" w:cs="Arial"/>
          <w:sz w:val="24"/>
          <w:szCs w:val="24"/>
        </w:rPr>
        <w:t>face closur</w:t>
      </w:r>
      <w:r w:rsidR="00BB6862" w:rsidRPr="001672C8">
        <w:rPr>
          <w:rFonts w:ascii="Arial" w:hAnsi="Arial" w:cs="Arial"/>
          <w:sz w:val="24"/>
          <w:szCs w:val="24"/>
        </w:rPr>
        <w:t xml:space="preserve">e causing an unintended impact on TA provision. </w:t>
      </w:r>
    </w:p>
    <w:p w:rsidR="008A4FB4" w:rsidRPr="001672C8" w:rsidRDefault="008A4FB4" w:rsidP="001672C8">
      <w:pPr>
        <w:rPr>
          <w:rFonts w:ascii="Arial" w:hAnsi="Arial" w:cs="Arial"/>
          <w:b/>
          <w:sz w:val="24"/>
          <w:szCs w:val="24"/>
        </w:rPr>
      </w:pPr>
      <w:r w:rsidRPr="001672C8">
        <w:rPr>
          <w:rFonts w:ascii="Arial" w:hAnsi="Arial" w:cs="Arial"/>
          <w:b/>
          <w:sz w:val="24"/>
          <w:szCs w:val="24"/>
        </w:rPr>
        <w:t>Measures taken by local authorities to deal with the homeless</w:t>
      </w:r>
    </w:p>
    <w:p w:rsidR="002D3EB5" w:rsidRPr="001672C8" w:rsidRDefault="00212FF4" w:rsidP="001672C8">
      <w:pPr>
        <w:rPr>
          <w:rFonts w:ascii="Arial" w:hAnsi="Arial" w:cs="Arial"/>
          <w:sz w:val="24"/>
          <w:szCs w:val="24"/>
        </w:rPr>
      </w:pPr>
      <w:r w:rsidRPr="001672C8">
        <w:rPr>
          <w:rFonts w:ascii="Arial" w:hAnsi="Arial" w:cs="Arial"/>
          <w:sz w:val="24"/>
          <w:szCs w:val="24"/>
        </w:rPr>
        <w:t xml:space="preserve">London Councils believes that an essential part of reducing and alleviating homelessness is through </w:t>
      </w:r>
      <w:r w:rsidR="00392B95" w:rsidRPr="001672C8">
        <w:rPr>
          <w:rFonts w:ascii="Arial" w:hAnsi="Arial" w:cs="Arial"/>
          <w:sz w:val="24"/>
          <w:szCs w:val="24"/>
        </w:rPr>
        <w:t xml:space="preserve">effective </w:t>
      </w:r>
      <w:r w:rsidRPr="001672C8">
        <w:rPr>
          <w:rFonts w:ascii="Arial" w:hAnsi="Arial" w:cs="Arial"/>
          <w:sz w:val="24"/>
          <w:szCs w:val="24"/>
        </w:rPr>
        <w:t>prevention work</w:t>
      </w:r>
      <w:r w:rsidR="00392B95" w:rsidRPr="001672C8">
        <w:rPr>
          <w:rFonts w:ascii="Arial" w:hAnsi="Arial" w:cs="Arial"/>
          <w:sz w:val="24"/>
          <w:szCs w:val="24"/>
        </w:rPr>
        <w:t xml:space="preserve">. </w:t>
      </w:r>
      <w:r w:rsidR="00B06C50" w:rsidRPr="001672C8">
        <w:rPr>
          <w:rFonts w:ascii="Arial" w:hAnsi="Arial" w:cs="Arial"/>
          <w:sz w:val="24"/>
          <w:szCs w:val="24"/>
        </w:rPr>
        <w:t>T</w:t>
      </w:r>
      <w:r w:rsidR="00DF6134" w:rsidRPr="001672C8">
        <w:rPr>
          <w:rFonts w:ascii="Arial" w:hAnsi="Arial" w:cs="Arial"/>
          <w:sz w:val="24"/>
          <w:szCs w:val="24"/>
        </w:rPr>
        <w:t>he</w:t>
      </w:r>
      <w:r w:rsidR="004315B0" w:rsidRPr="001672C8">
        <w:rPr>
          <w:rFonts w:ascii="Arial" w:hAnsi="Arial" w:cs="Arial"/>
          <w:sz w:val="24"/>
          <w:szCs w:val="24"/>
        </w:rPr>
        <w:t xml:space="preserve"> </w:t>
      </w:r>
      <w:r w:rsidR="00DF6134" w:rsidRPr="001672C8">
        <w:rPr>
          <w:rFonts w:ascii="Arial" w:hAnsi="Arial" w:cs="Arial"/>
          <w:sz w:val="24"/>
          <w:szCs w:val="24"/>
        </w:rPr>
        <w:t>Homelessness Prevention Grant</w:t>
      </w:r>
      <w:r w:rsidR="00C24334" w:rsidRPr="001672C8">
        <w:rPr>
          <w:rFonts w:ascii="Arial" w:hAnsi="Arial" w:cs="Arial"/>
          <w:sz w:val="24"/>
          <w:szCs w:val="24"/>
        </w:rPr>
        <w:t xml:space="preserve">, through the provisional local government finance settlement totalling £315m by 2019 to 2020 </w:t>
      </w:r>
      <w:r w:rsidR="00DF6134" w:rsidRPr="001672C8">
        <w:rPr>
          <w:rFonts w:ascii="Arial" w:hAnsi="Arial" w:cs="Arial"/>
          <w:sz w:val="24"/>
          <w:szCs w:val="24"/>
        </w:rPr>
        <w:t xml:space="preserve">and </w:t>
      </w:r>
      <w:r w:rsidR="008F42C4" w:rsidRPr="001672C8">
        <w:rPr>
          <w:rFonts w:ascii="Arial" w:hAnsi="Arial" w:cs="Arial"/>
          <w:sz w:val="24"/>
          <w:szCs w:val="24"/>
        </w:rPr>
        <w:t xml:space="preserve">shows a real commitment </w:t>
      </w:r>
      <w:r w:rsidR="0002037E" w:rsidRPr="001672C8">
        <w:rPr>
          <w:rFonts w:ascii="Arial" w:hAnsi="Arial" w:cs="Arial"/>
          <w:sz w:val="24"/>
          <w:szCs w:val="24"/>
        </w:rPr>
        <w:t xml:space="preserve">to support boroughs in their activities to reduce </w:t>
      </w:r>
      <w:r w:rsidR="008F42C4" w:rsidRPr="001672C8">
        <w:rPr>
          <w:rFonts w:ascii="Arial" w:hAnsi="Arial" w:cs="Arial"/>
          <w:sz w:val="24"/>
          <w:szCs w:val="24"/>
        </w:rPr>
        <w:t>homelessness.</w:t>
      </w:r>
      <w:r w:rsidR="00B06C50" w:rsidRPr="001672C8">
        <w:rPr>
          <w:rFonts w:ascii="Arial" w:hAnsi="Arial" w:cs="Arial"/>
          <w:sz w:val="24"/>
          <w:szCs w:val="24"/>
        </w:rPr>
        <w:t xml:space="preserve">  During 2014/2015, </w:t>
      </w:r>
      <w:r w:rsidR="00755673" w:rsidRPr="001672C8">
        <w:rPr>
          <w:rFonts w:ascii="Arial" w:hAnsi="Arial" w:cs="Arial"/>
          <w:sz w:val="24"/>
          <w:szCs w:val="24"/>
        </w:rPr>
        <w:t xml:space="preserve">220,800 households were assisted with homelessness prevention and relief activities with 93% being offered a prevention </w:t>
      </w:r>
      <w:r w:rsidR="00836479" w:rsidRPr="001672C8">
        <w:rPr>
          <w:rFonts w:ascii="Arial" w:hAnsi="Arial" w:cs="Arial"/>
          <w:sz w:val="24"/>
          <w:szCs w:val="24"/>
        </w:rPr>
        <w:t>intervention</w:t>
      </w:r>
      <w:r w:rsidR="00755673" w:rsidRPr="001672C8">
        <w:rPr>
          <w:rFonts w:ascii="Arial" w:hAnsi="Arial" w:cs="Arial"/>
          <w:sz w:val="24"/>
          <w:szCs w:val="24"/>
        </w:rPr>
        <w:t xml:space="preserve">. </w:t>
      </w:r>
      <w:r w:rsidR="00B06C50" w:rsidRPr="001672C8">
        <w:rPr>
          <w:rFonts w:ascii="Arial" w:hAnsi="Arial" w:cs="Arial"/>
          <w:sz w:val="24"/>
          <w:szCs w:val="24"/>
        </w:rPr>
        <w:t>B</w:t>
      </w:r>
      <w:r w:rsidR="00755673" w:rsidRPr="001672C8">
        <w:rPr>
          <w:rFonts w:ascii="Arial" w:hAnsi="Arial" w:cs="Arial"/>
          <w:sz w:val="24"/>
          <w:szCs w:val="24"/>
        </w:rPr>
        <w:t>oroughs were able to support households by as</w:t>
      </w:r>
      <w:r w:rsidR="008F42C4" w:rsidRPr="001672C8">
        <w:rPr>
          <w:rFonts w:ascii="Arial" w:hAnsi="Arial" w:cs="Arial"/>
          <w:sz w:val="24"/>
          <w:szCs w:val="24"/>
        </w:rPr>
        <w:t>sisting people with measures to remain in their own</w:t>
      </w:r>
      <w:r w:rsidR="00026EB8" w:rsidRPr="001672C8">
        <w:rPr>
          <w:rFonts w:ascii="Arial" w:hAnsi="Arial" w:cs="Arial"/>
          <w:sz w:val="24"/>
          <w:szCs w:val="24"/>
        </w:rPr>
        <w:t xml:space="preserve"> home</w:t>
      </w:r>
      <w:r w:rsidR="008F42C4" w:rsidRPr="001672C8">
        <w:rPr>
          <w:rFonts w:ascii="Arial" w:hAnsi="Arial" w:cs="Arial"/>
          <w:sz w:val="24"/>
          <w:szCs w:val="24"/>
        </w:rPr>
        <w:t>,</w:t>
      </w:r>
      <w:r w:rsidR="00836479" w:rsidRPr="001672C8">
        <w:rPr>
          <w:rFonts w:ascii="Arial" w:hAnsi="Arial" w:cs="Arial"/>
          <w:sz w:val="24"/>
          <w:szCs w:val="24"/>
        </w:rPr>
        <w:t xml:space="preserve"> </w:t>
      </w:r>
      <w:r w:rsidR="00A47B18" w:rsidRPr="001672C8">
        <w:rPr>
          <w:rFonts w:ascii="Arial" w:hAnsi="Arial" w:cs="Arial"/>
          <w:sz w:val="24"/>
          <w:szCs w:val="24"/>
        </w:rPr>
        <w:t xml:space="preserve">by </w:t>
      </w:r>
      <w:r w:rsidR="00836479" w:rsidRPr="001672C8">
        <w:rPr>
          <w:rFonts w:ascii="Arial" w:hAnsi="Arial" w:cs="Arial"/>
          <w:sz w:val="24"/>
          <w:szCs w:val="24"/>
        </w:rPr>
        <w:t>resolving housing benefit problems, giving debt advice and</w:t>
      </w:r>
      <w:r w:rsidR="004E5607" w:rsidRPr="001672C8">
        <w:rPr>
          <w:rFonts w:ascii="Arial" w:hAnsi="Arial" w:cs="Arial"/>
          <w:sz w:val="24"/>
          <w:szCs w:val="24"/>
        </w:rPr>
        <w:t xml:space="preserve"> helping</w:t>
      </w:r>
      <w:r w:rsidR="00836479" w:rsidRPr="001672C8">
        <w:rPr>
          <w:rFonts w:ascii="Arial" w:hAnsi="Arial" w:cs="Arial"/>
          <w:sz w:val="24"/>
          <w:szCs w:val="24"/>
        </w:rPr>
        <w:t xml:space="preserve"> those with </w:t>
      </w:r>
      <w:r w:rsidR="002D3C59" w:rsidRPr="001672C8">
        <w:rPr>
          <w:rFonts w:ascii="Arial" w:hAnsi="Arial" w:cs="Arial"/>
          <w:sz w:val="24"/>
          <w:szCs w:val="24"/>
        </w:rPr>
        <w:t>rent arrears</w:t>
      </w:r>
      <w:r w:rsidR="00A47B18" w:rsidRPr="001672C8">
        <w:rPr>
          <w:rFonts w:ascii="Arial" w:hAnsi="Arial" w:cs="Arial"/>
          <w:sz w:val="24"/>
          <w:szCs w:val="24"/>
        </w:rPr>
        <w:t>.</w:t>
      </w:r>
      <w:r w:rsidR="002D3EB5" w:rsidRPr="001672C8">
        <w:rPr>
          <w:rFonts w:ascii="Arial" w:hAnsi="Arial" w:cs="Arial"/>
          <w:sz w:val="24"/>
          <w:szCs w:val="24"/>
        </w:rPr>
        <w:t xml:space="preserve"> </w:t>
      </w:r>
    </w:p>
    <w:p w:rsidR="00601145" w:rsidRPr="001672C8" w:rsidRDefault="002D3EB5" w:rsidP="001672C8">
      <w:pPr>
        <w:rPr>
          <w:rFonts w:ascii="Arial" w:hAnsi="Arial" w:cs="Arial"/>
          <w:sz w:val="24"/>
          <w:szCs w:val="24"/>
        </w:rPr>
      </w:pPr>
      <w:r w:rsidRPr="001672C8">
        <w:rPr>
          <w:rFonts w:ascii="Arial" w:hAnsi="Arial" w:cs="Arial"/>
          <w:sz w:val="24"/>
          <w:szCs w:val="24"/>
        </w:rPr>
        <w:t>London boroughs approaches to support households</w:t>
      </w:r>
      <w:r w:rsidR="00A47B18" w:rsidRPr="001672C8">
        <w:rPr>
          <w:rFonts w:ascii="Arial" w:hAnsi="Arial" w:cs="Arial"/>
          <w:sz w:val="24"/>
          <w:szCs w:val="24"/>
        </w:rPr>
        <w:t xml:space="preserve"> </w:t>
      </w:r>
      <w:r w:rsidRPr="001672C8">
        <w:rPr>
          <w:rFonts w:ascii="Arial" w:hAnsi="Arial" w:cs="Arial"/>
          <w:sz w:val="24"/>
          <w:szCs w:val="24"/>
        </w:rPr>
        <w:t>ha</w:t>
      </w:r>
      <w:r w:rsidR="00026EB8" w:rsidRPr="001672C8">
        <w:rPr>
          <w:rFonts w:ascii="Arial" w:hAnsi="Arial" w:cs="Arial"/>
          <w:sz w:val="24"/>
          <w:szCs w:val="24"/>
        </w:rPr>
        <w:t>ve</w:t>
      </w:r>
      <w:r w:rsidRPr="001672C8">
        <w:rPr>
          <w:rFonts w:ascii="Arial" w:hAnsi="Arial" w:cs="Arial"/>
          <w:sz w:val="24"/>
          <w:szCs w:val="24"/>
        </w:rPr>
        <w:t xml:space="preserve"> driven innovation</w:t>
      </w:r>
      <w:r w:rsidR="00601145" w:rsidRPr="001672C8">
        <w:rPr>
          <w:rFonts w:ascii="Arial" w:hAnsi="Arial" w:cs="Arial"/>
          <w:sz w:val="24"/>
          <w:szCs w:val="24"/>
        </w:rPr>
        <w:t xml:space="preserve">. </w:t>
      </w:r>
      <w:r w:rsidR="00B06C50" w:rsidRPr="001672C8">
        <w:rPr>
          <w:rFonts w:ascii="Arial" w:hAnsi="Arial" w:cs="Arial"/>
          <w:sz w:val="24"/>
          <w:szCs w:val="24"/>
        </w:rPr>
        <w:t>In</w:t>
      </w:r>
      <w:r w:rsidR="00601145" w:rsidRPr="001672C8">
        <w:rPr>
          <w:rFonts w:ascii="Arial" w:hAnsi="Arial" w:cs="Arial"/>
          <w:sz w:val="24"/>
          <w:szCs w:val="24"/>
        </w:rPr>
        <w:t xml:space="preserve"> </w:t>
      </w:r>
      <w:r w:rsidRPr="001672C8">
        <w:rPr>
          <w:rFonts w:ascii="Arial" w:hAnsi="Arial" w:cs="Arial"/>
          <w:sz w:val="24"/>
          <w:szCs w:val="24"/>
        </w:rPr>
        <w:t>LB Camden,</w:t>
      </w:r>
      <w:r w:rsidR="00601145" w:rsidRPr="001672C8">
        <w:rPr>
          <w:rFonts w:ascii="Arial" w:hAnsi="Arial" w:cs="Arial"/>
          <w:sz w:val="24"/>
          <w:szCs w:val="24"/>
        </w:rPr>
        <w:t xml:space="preserve"> </w:t>
      </w:r>
      <w:r w:rsidR="00B06C50" w:rsidRPr="001672C8">
        <w:rPr>
          <w:rFonts w:ascii="Arial" w:hAnsi="Arial" w:cs="Arial"/>
          <w:sz w:val="24"/>
          <w:szCs w:val="24"/>
        </w:rPr>
        <w:t>a focus on p</w:t>
      </w:r>
      <w:r w:rsidRPr="001672C8">
        <w:rPr>
          <w:rFonts w:ascii="Arial" w:hAnsi="Arial" w:cs="Arial"/>
          <w:sz w:val="24"/>
          <w:szCs w:val="24"/>
        </w:rPr>
        <w:t xml:space="preserve">revention </w:t>
      </w:r>
      <w:r w:rsidR="00CB6FB3" w:rsidRPr="001672C8">
        <w:rPr>
          <w:rFonts w:ascii="Arial" w:hAnsi="Arial" w:cs="Arial"/>
          <w:sz w:val="24"/>
          <w:szCs w:val="24"/>
        </w:rPr>
        <w:t>has reduced the number of households living in temporary accommodation from 2000</w:t>
      </w:r>
      <w:r w:rsidR="00601145" w:rsidRPr="001672C8">
        <w:rPr>
          <w:rFonts w:ascii="Arial" w:hAnsi="Arial" w:cs="Arial"/>
          <w:sz w:val="24"/>
          <w:szCs w:val="24"/>
        </w:rPr>
        <w:t xml:space="preserve"> households </w:t>
      </w:r>
      <w:r w:rsidR="00CB6FB3" w:rsidRPr="001672C8">
        <w:rPr>
          <w:rFonts w:ascii="Arial" w:hAnsi="Arial" w:cs="Arial"/>
          <w:sz w:val="24"/>
          <w:szCs w:val="24"/>
        </w:rPr>
        <w:t>in 2004 to around 4</w:t>
      </w:r>
      <w:r w:rsidR="00463402" w:rsidRPr="001672C8">
        <w:rPr>
          <w:rFonts w:ascii="Arial" w:hAnsi="Arial" w:cs="Arial"/>
          <w:sz w:val="24"/>
          <w:szCs w:val="24"/>
        </w:rPr>
        <w:t>2</w:t>
      </w:r>
      <w:r w:rsidR="00CB6FB3" w:rsidRPr="001672C8">
        <w:rPr>
          <w:rFonts w:ascii="Arial" w:hAnsi="Arial" w:cs="Arial"/>
          <w:sz w:val="24"/>
          <w:szCs w:val="24"/>
        </w:rPr>
        <w:t xml:space="preserve">5 </w:t>
      </w:r>
      <w:r w:rsidR="00601145" w:rsidRPr="001672C8">
        <w:rPr>
          <w:rFonts w:ascii="Arial" w:hAnsi="Arial" w:cs="Arial"/>
          <w:sz w:val="24"/>
          <w:szCs w:val="24"/>
        </w:rPr>
        <w:t xml:space="preserve">households today. This has been the </w:t>
      </w:r>
      <w:r w:rsidR="00B06C50" w:rsidRPr="001672C8">
        <w:rPr>
          <w:rFonts w:ascii="Arial" w:hAnsi="Arial" w:cs="Arial"/>
          <w:sz w:val="24"/>
          <w:szCs w:val="24"/>
        </w:rPr>
        <w:t xml:space="preserve">result of </w:t>
      </w:r>
      <w:r w:rsidR="00601145" w:rsidRPr="001672C8">
        <w:rPr>
          <w:rFonts w:ascii="Arial" w:hAnsi="Arial" w:cs="Arial"/>
          <w:sz w:val="24"/>
          <w:szCs w:val="24"/>
        </w:rPr>
        <w:t xml:space="preserve">the </w:t>
      </w:r>
      <w:r w:rsidR="00B06C50" w:rsidRPr="001672C8">
        <w:rPr>
          <w:rFonts w:ascii="Arial" w:hAnsi="Arial" w:cs="Arial"/>
          <w:sz w:val="24"/>
          <w:szCs w:val="24"/>
        </w:rPr>
        <w:t xml:space="preserve">councils </w:t>
      </w:r>
      <w:r w:rsidR="00CB6FB3" w:rsidRPr="001672C8">
        <w:rPr>
          <w:rFonts w:ascii="Arial" w:hAnsi="Arial" w:cs="Arial"/>
          <w:sz w:val="24"/>
          <w:szCs w:val="24"/>
        </w:rPr>
        <w:t>housing allocations scheme that prevent</w:t>
      </w:r>
      <w:r w:rsidR="00B06C50" w:rsidRPr="001672C8">
        <w:rPr>
          <w:rFonts w:ascii="Arial" w:hAnsi="Arial" w:cs="Arial"/>
          <w:sz w:val="24"/>
          <w:szCs w:val="24"/>
        </w:rPr>
        <w:t>s</w:t>
      </w:r>
      <w:r w:rsidR="00CB6FB3" w:rsidRPr="001672C8">
        <w:rPr>
          <w:rFonts w:ascii="Arial" w:hAnsi="Arial" w:cs="Arial"/>
          <w:sz w:val="24"/>
          <w:szCs w:val="24"/>
        </w:rPr>
        <w:t xml:space="preserve"> homelessness; developing a singles pathway </w:t>
      </w:r>
      <w:r w:rsidR="00601145" w:rsidRPr="001672C8">
        <w:rPr>
          <w:rFonts w:ascii="Arial" w:hAnsi="Arial" w:cs="Arial"/>
          <w:sz w:val="24"/>
          <w:szCs w:val="24"/>
        </w:rPr>
        <w:t xml:space="preserve">and </w:t>
      </w:r>
      <w:r w:rsidR="00CB6FB3" w:rsidRPr="001672C8">
        <w:rPr>
          <w:rFonts w:ascii="Arial" w:hAnsi="Arial" w:cs="Arial"/>
          <w:sz w:val="24"/>
          <w:szCs w:val="24"/>
        </w:rPr>
        <w:t xml:space="preserve">the use of the Localism Act power to end the main homelessness duty by making the </w:t>
      </w:r>
      <w:r w:rsidR="004E5607" w:rsidRPr="001672C8">
        <w:rPr>
          <w:rFonts w:ascii="Arial" w:hAnsi="Arial" w:cs="Arial"/>
          <w:sz w:val="24"/>
          <w:szCs w:val="24"/>
        </w:rPr>
        <w:t xml:space="preserve">private rented sector </w:t>
      </w:r>
      <w:r w:rsidR="00CB6FB3" w:rsidRPr="001672C8">
        <w:rPr>
          <w:rFonts w:ascii="Arial" w:hAnsi="Arial" w:cs="Arial"/>
          <w:sz w:val="24"/>
          <w:szCs w:val="24"/>
        </w:rPr>
        <w:t xml:space="preserve">more attractive. </w:t>
      </w:r>
    </w:p>
    <w:p w:rsidR="008A4FB4" w:rsidRPr="001672C8" w:rsidRDefault="00CB6FB3" w:rsidP="001672C8">
      <w:pPr>
        <w:rPr>
          <w:rFonts w:ascii="Arial" w:hAnsi="Arial" w:cs="Arial"/>
          <w:sz w:val="24"/>
          <w:szCs w:val="24"/>
        </w:rPr>
      </w:pPr>
      <w:r w:rsidRPr="001672C8">
        <w:rPr>
          <w:rFonts w:ascii="Arial" w:hAnsi="Arial" w:cs="Arial"/>
          <w:sz w:val="24"/>
          <w:szCs w:val="24"/>
        </w:rPr>
        <w:t>Th</w:t>
      </w:r>
      <w:r w:rsidR="00D1070C" w:rsidRPr="001672C8">
        <w:rPr>
          <w:rFonts w:ascii="Arial" w:hAnsi="Arial" w:cs="Arial"/>
          <w:sz w:val="24"/>
          <w:szCs w:val="24"/>
        </w:rPr>
        <w:t>e</w:t>
      </w:r>
      <w:r w:rsidRPr="001672C8">
        <w:rPr>
          <w:rFonts w:ascii="Arial" w:hAnsi="Arial" w:cs="Arial"/>
          <w:sz w:val="24"/>
          <w:szCs w:val="24"/>
        </w:rPr>
        <w:t xml:space="preserve"> LB Southwark has</w:t>
      </w:r>
      <w:r w:rsidR="00D1070C" w:rsidRPr="001672C8">
        <w:rPr>
          <w:rFonts w:ascii="Arial" w:hAnsi="Arial" w:cs="Arial"/>
          <w:sz w:val="24"/>
          <w:szCs w:val="24"/>
        </w:rPr>
        <w:t xml:space="preserve"> implemented targe</w:t>
      </w:r>
      <w:r w:rsidR="00BB6862" w:rsidRPr="001672C8">
        <w:rPr>
          <w:rFonts w:ascii="Arial" w:hAnsi="Arial" w:cs="Arial"/>
          <w:sz w:val="24"/>
          <w:szCs w:val="24"/>
        </w:rPr>
        <w:t>t</w:t>
      </w:r>
      <w:r w:rsidR="00D1070C" w:rsidRPr="001672C8">
        <w:rPr>
          <w:rFonts w:ascii="Arial" w:hAnsi="Arial" w:cs="Arial"/>
          <w:sz w:val="24"/>
          <w:szCs w:val="24"/>
        </w:rPr>
        <w:t>ed approaches to homelessness prevention by providing services focussed on the customer</w:t>
      </w:r>
      <w:r w:rsidR="00B06C50" w:rsidRPr="001672C8">
        <w:rPr>
          <w:rFonts w:ascii="Arial" w:hAnsi="Arial" w:cs="Arial"/>
          <w:sz w:val="24"/>
          <w:szCs w:val="24"/>
        </w:rPr>
        <w:t xml:space="preserve">. This has involved </w:t>
      </w:r>
      <w:r w:rsidR="00D1070C" w:rsidRPr="001672C8">
        <w:rPr>
          <w:rFonts w:ascii="Arial" w:hAnsi="Arial" w:cs="Arial"/>
          <w:sz w:val="24"/>
          <w:szCs w:val="24"/>
        </w:rPr>
        <w:t xml:space="preserve">developing new </w:t>
      </w:r>
      <w:r w:rsidR="00D1070C" w:rsidRPr="001672C8">
        <w:rPr>
          <w:rFonts w:ascii="Arial" w:hAnsi="Arial" w:cs="Arial"/>
          <w:sz w:val="24"/>
          <w:szCs w:val="24"/>
        </w:rPr>
        <w:lastRenderedPageBreak/>
        <w:t xml:space="preserve">service models, </w:t>
      </w:r>
      <w:r w:rsidR="00B06C50" w:rsidRPr="001672C8">
        <w:rPr>
          <w:rFonts w:ascii="Arial" w:hAnsi="Arial" w:cs="Arial"/>
          <w:sz w:val="24"/>
          <w:szCs w:val="24"/>
        </w:rPr>
        <w:t xml:space="preserve">undertaking </w:t>
      </w:r>
      <w:r w:rsidR="00D1070C" w:rsidRPr="001672C8">
        <w:rPr>
          <w:rFonts w:ascii="Arial" w:hAnsi="Arial" w:cs="Arial"/>
          <w:sz w:val="24"/>
          <w:szCs w:val="24"/>
        </w:rPr>
        <w:t>multi-agency work</w:t>
      </w:r>
      <w:r w:rsidR="00B06C50" w:rsidRPr="001672C8">
        <w:rPr>
          <w:rFonts w:ascii="Arial" w:hAnsi="Arial" w:cs="Arial"/>
          <w:sz w:val="24"/>
          <w:szCs w:val="24"/>
        </w:rPr>
        <w:t xml:space="preserve"> </w:t>
      </w:r>
      <w:r w:rsidR="00D1070C" w:rsidRPr="001672C8">
        <w:rPr>
          <w:rFonts w:ascii="Arial" w:hAnsi="Arial" w:cs="Arial"/>
          <w:sz w:val="24"/>
          <w:szCs w:val="24"/>
        </w:rPr>
        <w:t>and</w:t>
      </w:r>
      <w:r w:rsidR="00BB6862" w:rsidRPr="001672C8">
        <w:rPr>
          <w:rFonts w:ascii="Arial" w:hAnsi="Arial" w:cs="Arial"/>
          <w:sz w:val="24"/>
          <w:szCs w:val="24"/>
        </w:rPr>
        <w:t xml:space="preserve"> the Council </w:t>
      </w:r>
      <w:r w:rsidR="00026EB8" w:rsidRPr="001672C8">
        <w:rPr>
          <w:rFonts w:ascii="Arial" w:hAnsi="Arial" w:cs="Arial"/>
          <w:sz w:val="24"/>
          <w:szCs w:val="24"/>
        </w:rPr>
        <w:t xml:space="preserve">is working </w:t>
      </w:r>
      <w:r w:rsidR="00D1070C" w:rsidRPr="001672C8">
        <w:rPr>
          <w:rFonts w:ascii="Arial" w:hAnsi="Arial" w:cs="Arial"/>
          <w:sz w:val="24"/>
          <w:szCs w:val="24"/>
        </w:rPr>
        <w:t xml:space="preserve">with Shelter to improve their homelessness service and improve performance. </w:t>
      </w:r>
      <w:r w:rsidR="00392B95" w:rsidRPr="001672C8">
        <w:rPr>
          <w:rFonts w:ascii="Arial" w:hAnsi="Arial" w:cs="Arial"/>
          <w:sz w:val="24"/>
          <w:szCs w:val="24"/>
        </w:rPr>
        <w:t xml:space="preserve"> </w:t>
      </w:r>
    </w:p>
    <w:p w:rsidR="00A6119D" w:rsidRPr="001672C8" w:rsidRDefault="00A6119D" w:rsidP="001672C8">
      <w:pPr>
        <w:rPr>
          <w:rFonts w:ascii="Arial" w:hAnsi="Arial" w:cs="Arial"/>
          <w:sz w:val="24"/>
          <w:szCs w:val="24"/>
        </w:rPr>
      </w:pPr>
      <w:r w:rsidRPr="001672C8">
        <w:rPr>
          <w:rFonts w:ascii="Arial" w:hAnsi="Arial" w:cs="Arial"/>
          <w:sz w:val="24"/>
          <w:szCs w:val="24"/>
        </w:rPr>
        <w:t>London Councils considers supporting London’s homeless population as an important aspect of our grants programme. During 2015-16, we commissioned £5.54 million of funding to fund voluntary groups such as Shelter, Thames Reach and the New Horizon Youth Centre. These organisations deliver borough wide projects to tackle, early intervention and prevention, youth homelessness and rough sleeping</w:t>
      </w:r>
      <w:r w:rsidR="00A47B18" w:rsidRPr="001672C8">
        <w:rPr>
          <w:rFonts w:ascii="Arial" w:hAnsi="Arial" w:cs="Arial"/>
          <w:sz w:val="24"/>
          <w:szCs w:val="24"/>
        </w:rPr>
        <w:t>.</w:t>
      </w:r>
      <w:r w:rsidRPr="001672C8">
        <w:rPr>
          <w:rFonts w:ascii="Arial" w:hAnsi="Arial" w:cs="Arial"/>
          <w:sz w:val="24"/>
          <w:szCs w:val="24"/>
        </w:rPr>
        <w:t xml:space="preserve"> We believe that continuing to support voluntary partners is essential as it provides vital advice and support services to homeless people at a local level. </w:t>
      </w:r>
    </w:p>
    <w:p w:rsidR="006445CF" w:rsidRPr="001672C8" w:rsidRDefault="00974B77" w:rsidP="001672C8">
      <w:pPr>
        <w:rPr>
          <w:rFonts w:ascii="Arial" w:hAnsi="Arial" w:cs="Arial"/>
          <w:sz w:val="24"/>
          <w:szCs w:val="24"/>
        </w:rPr>
      </w:pPr>
      <w:r w:rsidRPr="001672C8">
        <w:rPr>
          <w:rFonts w:ascii="Arial" w:hAnsi="Arial" w:cs="Arial"/>
          <w:sz w:val="24"/>
          <w:szCs w:val="24"/>
        </w:rPr>
        <w:t>The London Homelessness Awards</w:t>
      </w:r>
      <w:r w:rsidR="00BF3D77" w:rsidRPr="001672C8">
        <w:rPr>
          <w:rStyle w:val="FootnoteReference"/>
          <w:rFonts w:ascii="Arial" w:hAnsi="Arial" w:cs="Arial"/>
          <w:sz w:val="24"/>
          <w:szCs w:val="24"/>
        </w:rPr>
        <w:footnoteReference w:id="12"/>
      </w:r>
      <w:r w:rsidRPr="001672C8">
        <w:rPr>
          <w:rFonts w:ascii="Arial" w:hAnsi="Arial" w:cs="Arial"/>
          <w:sz w:val="24"/>
          <w:szCs w:val="24"/>
        </w:rPr>
        <w:t xml:space="preserve"> supported by the London Housing Foundation, the London boroughs and by London Councils</w:t>
      </w:r>
      <w:r w:rsidR="003145DA" w:rsidRPr="001672C8">
        <w:rPr>
          <w:rFonts w:ascii="Arial" w:hAnsi="Arial" w:cs="Arial"/>
          <w:sz w:val="24"/>
          <w:szCs w:val="24"/>
        </w:rPr>
        <w:t xml:space="preserve"> champions organisations that demonstrate innovative and creative solutions for tackling homelessness in the capita</w:t>
      </w:r>
      <w:r w:rsidR="00BB6862" w:rsidRPr="001672C8">
        <w:rPr>
          <w:rFonts w:ascii="Arial" w:hAnsi="Arial" w:cs="Arial"/>
          <w:sz w:val="24"/>
          <w:szCs w:val="24"/>
        </w:rPr>
        <w:t>l</w:t>
      </w:r>
      <w:r w:rsidR="003145DA" w:rsidRPr="001672C8">
        <w:rPr>
          <w:rFonts w:ascii="Arial" w:hAnsi="Arial" w:cs="Arial"/>
          <w:sz w:val="24"/>
          <w:szCs w:val="24"/>
        </w:rPr>
        <w:t xml:space="preserve">. </w:t>
      </w:r>
      <w:r w:rsidR="00BF3D77" w:rsidRPr="001672C8">
        <w:rPr>
          <w:rFonts w:ascii="Arial" w:hAnsi="Arial" w:cs="Arial"/>
          <w:sz w:val="24"/>
          <w:szCs w:val="24"/>
        </w:rPr>
        <w:t>Last year’s winners were t</w:t>
      </w:r>
      <w:r w:rsidR="003145DA" w:rsidRPr="001672C8">
        <w:rPr>
          <w:rFonts w:ascii="Arial" w:hAnsi="Arial" w:cs="Arial"/>
          <w:sz w:val="24"/>
          <w:szCs w:val="24"/>
        </w:rPr>
        <w:t>he Asylum Support Appeals Project (ASAP),</w:t>
      </w:r>
      <w:r w:rsidR="00BF3D77" w:rsidRPr="001672C8">
        <w:rPr>
          <w:rFonts w:ascii="Arial" w:hAnsi="Arial" w:cs="Arial"/>
          <w:sz w:val="24"/>
          <w:szCs w:val="24"/>
        </w:rPr>
        <w:t xml:space="preserve"> who provide free legal advice to asylum seekers in an effort to protect their legal rights to food and shelter</w:t>
      </w:r>
      <w:r w:rsidR="00BB6862" w:rsidRPr="001672C8">
        <w:rPr>
          <w:rFonts w:ascii="Arial" w:hAnsi="Arial" w:cs="Arial"/>
          <w:sz w:val="24"/>
          <w:szCs w:val="24"/>
        </w:rPr>
        <w:t>.</w:t>
      </w:r>
      <w:r w:rsidR="00BF3D77" w:rsidRPr="001672C8">
        <w:rPr>
          <w:rFonts w:ascii="Arial" w:hAnsi="Arial" w:cs="Arial"/>
          <w:sz w:val="24"/>
          <w:szCs w:val="24"/>
        </w:rPr>
        <w:t xml:space="preserve"> The organisation employs four legal advisors and works with over </w:t>
      </w:r>
      <w:r w:rsidR="00BB6862" w:rsidRPr="001672C8">
        <w:rPr>
          <w:rFonts w:ascii="Arial" w:hAnsi="Arial" w:cs="Arial"/>
          <w:sz w:val="24"/>
          <w:szCs w:val="24"/>
        </w:rPr>
        <w:t>forty</w:t>
      </w:r>
      <w:r w:rsidR="00A47B18" w:rsidRPr="001672C8">
        <w:rPr>
          <w:rFonts w:ascii="Arial" w:hAnsi="Arial" w:cs="Arial"/>
          <w:sz w:val="24"/>
          <w:szCs w:val="24"/>
        </w:rPr>
        <w:t xml:space="preserve"> </w:t>
      </w:r>
      <w:r w:rsidR="00BF3D77" w:rsidRPr="001672C8">
        <w:rPr>
          <w:rFonts w:ascii="Arial" w:hAnsi="Arial" w:cs="Arial"/>
          <w:sz w:val="24"/>
          <w:szCs w:val="24"/>
        </w:rPr>
        <w:t>solicitors and barristers who give their time for free to represent asylum seekers at the Tribunal.</w:t>
      </w:r>
    </w:p>
    <w:p w:rsidR="004057FA" w:rsidRPr="001672C8" w:rsidRDefault="004057FA" w:rsidP="004057FA">
      <w:pPr>
        <w:rPr>
          <w:rFonts w:ascii="Arial" w:hAnsi="Arial" w:cs="Arial"/>
          <w:b/>
          <w:color w:val="FF0000"/>
          <w:sz w:val="24"/>
          <w:szCs w:val="24"/>
        </w:rPr>
      </w:pPr>
      <w:r w:rsidRPr="001672C8">
        <w:rPr>
          <w:rFonts w:ascii="Arial" w:hAnsi="Arial" w:cs="Arial"/>
          <w:b/>
          <w:sz w:val="24"/>
          <w:szCs w:val="24"/>
        </w:rPr>
        <w:t xml:space="preserve">The re-establishment of the cross government Ministerial Working Group on Preventing and Tackling Homelessness  </w:t>
      </w:r>
    </w:p>
    <w:p w:rsidR="004057FA" w:rsidRPr="001672C8" w:rsidRDefault="004057FA" w:rsidP="004057FA">
      <w:pPr>
        <w:rPr>
          <w:rFonts w:ascii="Arial" w:hAnsi="Arial" w:cs="Arial"/>
          <w:sz w:val="24"/>
          <w:szCs w:val="24"/>
        </w:rPr>
      </w:pPr>
      <w:r w:rsidRPr="001672C8">
        <w:rPr>
          <w:rFonts w:ascii="Arial" w:hAnsi="Arial" w:cs="Arial"/>
          <w:sz w:val="24"/>
          <w:szCs w:val="24"/>
        </w:rPr>
        <w:t xml:space="preserve">London Councils supports the re-establishment of the cross government Ministerial Working Group on Preventing &amp; Tackling homelessness. Any measure that provides assurance that joined up decision making across departmental government departments is being achieved is welcomed as tis works in the best interests of homeless people. </w:t>
      </w:r>
    </w:p>
    <w:p w:rsidR="004057FA" w:rsidRPr="001672C8" w:rsidRDefault="004057FA" w:rsidP="004057FA">
      <w:pPr>
        <w:rPr>
          <w:rFonts w:ascii="Arial" w:hAnsi="Arial" w:cs="Arial"/>
          <w:b/>
          <w:color w:val="FF0000"/>
          <w:sz w:val="24"/>
          <w:szCs w:val="24"/>
        </w:rPr>
      </w:pPr>
      <w:r w:rsidRPr="001672C8">
        <w:rPr>
          <w:rFonts w:ascii="Arial" w:hAnsi="Arial" w:cs="Arial"/>
          <w:b/>
          <w:sz w:val="24"/>
          <w:szCs w:val="24"/>
        </w:rPr>
        <w:t xml:space="preserve">How levels of homelessness are monitored and reported  </w:t>
      </w:r>
    </w:p>
    <w:p w:rsidR="004057FA" w:rsidRPr="001672C8" w:rsidRDefault="004057FA" w:rsidP="004057FA">
      <w:pPr>
        <w:rPr>
          <w:rFonts w:ascii="Arial" w:hAnsi="Arial" w:cs="Arial"/>
          <w:sz w:val="24"/>
          <w:szCs w:val="24"/>
        </w:rPr>
      </w:pPr>
      <w:r w:rsidRPr="001672C8">
        <w:rPr>
          <w:rFonts w:ascii="Arial" w:hAnsi="Arial" w:cs="Arial"/>
          <w:sz w:val="24"/>
          <w:szCs w:val="24"/>
        </w:rPr>
        <w:t>We support ways to improve how the government monitors and reports on homelessness as long as this does not place an additional burden on local authorities housing departments.</w:t>
      </w:r>
    </w:p>
    <w:p w:rsidR="00954585" w:rsidRPr="001672C8" w:rsidRDefault="00954585" w:rsidP="001672C8">
      <w:pPr>
        <w:rPr>
          <w:rFonts w:ascii="Arial" w:hAnsi="Arial" w:cs="Arial"/>
          <w:b/>
          <w:sz w:val="24"/>
          <w:szCs w:val="24"/>
        </w:rPr>
      </w:pPr>
      <w:r w:rsidRPr="001672C8">
        <w:rPr>
          <w:rFonts w:ascii="Arial" w:hAnsi="Arial" w:cs="Arial"/>
          <w:b/>
          <w:sz w:val="24"/>
          <w:szCs w:val="24"/>
        </w:rPr>
        <w:t xml:space="preserve">The effectiveness of current legislative framework in England with a review of the different approaches taken in Scotland and Wales </w:t>
      </w:r>
    </w:p>
    <w:p w:rsidR="00755901" w:rsidRPr="001672C8" w:rsidRDefault="001356BC" w:rsidP="001672C8">
      <w:pPr>
        <w:rPr>
          <w:rFonts w:ascii="Arial" w:hAnsi="Arial" w:cs="Arial"/>
          <w:sz w:val="24"/>
          <w:szCs w:val="24"/>
        </w:rPr>
      </w:pPr>
      <w:r w:rsidRPr="001672C8">
        <w:rPr>
          <w:rFonts w:ascii="Arial" w:hAnsi="Arial" w:cs="Arial"/>
          <w:sz w:val="24"/>
          <w:szCs w:val="24"/>
        </w:rPr>
        <w:t xml:space="preserve">The current legislative </w:t>
      </w:r>
      <w:r w:rsidR="006445CF" w:rsidRPr="001672C8">
        <w:rPr>
          <w:rFonts w:ascii="Arial" w:hAnsi="Arial" w:cs="Arial"/>
          <w:sz w:val="24"/>
          <w:szCs w:val="24"/>
        </w:rPr>
        <w:t xml:space="preserve">statutory </w:t>
      </w:r>
      <w:r w:rsidRPr="001672C8">
        <w:rPr>
          <w:rFonts w:ascii="Arial" w:hAnsi="Arial" w:cs="Arial"/>
          <w:sz w:val="24"/>
          <w:szCs w:val="24"/>
        </w:rPr>
        <w:t>framework</w:t>
      </w:r>
      <w:r w:rsidR="006445CF" w:rsidRPr="001672C8">
        <w:rPr>
          <w:rFonts w:ascii="Arial" w:hAnsi="Arial" w:cs="Arial"/>
          <w:sz w:val="24"/>
          <w:szCs w:val="24"/>
        </w:rPr>
        <w:t>,</w:t>
      </w:r>
      <w:r w:rsidRPr="001672C8">
        <w:rPr>
          <w:rFonts w:ascii="Arial" w:hAnsi="Arial" w:cs="Arial"/>
          <w:sz w:val="24"/>
          <w:szCs w:val="24"/>
        </w:rPr>
        <w:t xml:space="preserve"> including guidance</w:t>
      </w:r>
      <w:r w:rsidR="00A47B18" w:rsidRPr="001672C8">
        <w:rPr>
          <w:rFonts w:ascii="Arial" w:hAnsi="Arial" w:cs="Arial"/>
          <w:sz w:val="24"/>
          <w:szCs w:val="24"/>
        </w:rPr>
        <w:t>,</w:t>
      </w:r>
      <w:r w:rsidR="00E37259" w:rsidRPr="001672C8">
        <w:rPr>
          <w:rFonts w:ascii="Arial" w:hAnsi="Arial" w:cs="Arial"/>
          <w:sz w:val="24"/>
          <w:szCs w:val="24"/>
        </w:rPr>
        <w:t xml:space="preserve"> </w:t>
      </w:r>
      <w:r w:rsidRPr="001672C8">
        <w:rPr>
          <w:rFonts w:ascii="Arial" w:hAnsi="Arial" w:cs="Arial"/>
          <w:sz w:val="24"/>
          <w:szCs w:val="24"/>
        </w:rPr>
        <w:t>has been made</w:t>
      </w:r>
      <w:r w:rsidR="004E5607" w:rsidRPr="001672C8">
        <w:rPr>
          <w:rFonts w:ascii="Arial" w:hAnsi="Arial" w:cs="Arial"/>
          <w:sz w:val="24"/>
          <w:szCs w:val="24"/>
        </w:rPr>
        <w:t xml:space="preserve"> more difficult since the introduction of welfare reform.</w:t>
      </w:r>
      <w:r w:rsidR="009B6E77" w:rsidRPr="001672C8">
        <w:rPr>
          <w:rFonts w:ascii="Arial" w:hAnsi="Arial" w:cs="Arial"/>
          <w:sz w:val="24"/>
          <w:szCs w:val="24"/>
        </w:rPr>
        <w:t xml:space="preserve"> The severe </w:t>
      </w:r>
      <w:r w:rsidRPr="001672C8">
        <w:rPr>
          <w:rFonts w:ascii="Arial" w:hAnsi="Arial" w:cs="Arial"/>
          <w:sz w:val="24"/>
          <w:szCs w:val="24"/>
        </w:rPr>
        <w:t xml:space="preserve">lack </w:t>
      </w:r>
      <w:r w:rsidR="004E5607" w:rsidRPr="001672C8">
        <w:rPr>
          <w:rFonts w:ascii="Arial" w:hAnsi="Arial" w:cs="Arial"/>
          <w:sz w:val="24"/>
          <w:szCs w:val="24"/>
        </w:rPr>
        <w:t xml:space="preserve">of affordable housing to provide permanent move on solutions or for use as TA </w:t>
      </w:r>
      <w:r w:rsidR="002720BF" w:rsidRPr="001672C8">
        <w:rPr>
          <w:rFonts w:ascii="Arial" w:hAnsi="Arial" w:cs="Arial"/>
          <w:sz w:val="24"/>
          <w:szCs w:val="24"/>
        </w:rPr>
        <w:t xml:space="preserve">has </w:t>
      </w:r>
      <w:r w:rsidR="004E5607" w:rsidRPr="001672C8">
        <w:rPr>
          <w:rFonts w:ascii="Arial" w:hAnsi="Arial" w:cs="Arial"/>
          <w:sz w:val="24"/>
          <w:szCs w:val="24"/>
        </w:rPr>
        <w:t>undermin</w:t>
      </w:r>
      <w:r w:rsidR="002720BF" w:rsidRPr="001672C8">
        <w:rPr>
          <w:rFonts w:ascii="Arial" w:hAnsi="Arial" w:cs="Arial"/>
          <w:sz w:val="24"/>
          <w:szCs w:val="24"/>
        </w:rPr>
        <w:t>ed</w:t>
      </w:r>
      <w:r w:rsidR="004E5607" w:rsidRPr="001672C8">
        <w:rPr>
          <w:rFonts w:ascii="Arial" w:hAnsi="Arial" w:cs="Arial"/>
          <w:sz w:val="24"/>
          <w:szCs w:val="24"/>
        </w:rPr>
        <w:t xml:space="preserve"> the choices boroughs are able to offer</w:t>
      </w:r>
      <w:r w:rsidR="009B6E77" w:rsidRPr="001672C8">
        <w:rPr>
          <w:rFonts w:ascii="Arial" w:hAnsi="Arial" w:cs="Arial"/>
          <w:sz w:val="24"/>
          <w:szCs w:val="24"/>
        </w:rPr>
        <w:t xml:space="preserve"> within their local area.</w:t>
      </w:r>
      <w:r w:rsidRPr="001672C8">
        <w:rPr>
          <w:rFonts w:ascii="Arial" w:hAnsi="Arial" w:cs="Arial"/>
          <w:sz w:val="24"/>
          <w:szCs w:val="24"/>
        </w:rPr>
        <w:t xml:space="preserve"> </w:t>
      </w:r>
      <w:r w:rsidR="00101941" w:rsidRPr="001672C8">
        <w:rPr>
          <w:rFonts w:ascii="Arial" w:hAnsi="Arial" w:cs="Arial"/>
          <w:sz w:val="24"/>
          <w:szCs w:val="24"/>
        </w:rPr>
        <w:t xml:space="preserve">London boroughs placed 17,120 </w:t>
      </w:r>
      <w:r w:rsidR="00101941" w:rsidRPr="001672C8">
        <w:rPr>
          <w:rFonts w:ascii="Arial" w:hAnsi="Arial" w:cs="Arial"/>
          <w:sz w:val="24"/>
          <w:szCs w:val="24"/>
        </w:rPr>
        <w:lastRenderedPageBreak/>
        <w:t xml:space="preserve">households out of district in September 2015, representing 92% of the national total. This has increased by 19% or 14,430 households in the previous year. This </w:t>
      </w:r>
      <w:r w:rsidR="00CD4108" w:rsidRPr="001672C8">
        <w:rPr>
          <w:rFonts w:ascii="Arial" w:hAnsi="Arial" w:cs="Arial"/>
          <w:sz w:val="24"/>
          <w:szCs w:val="24"/>
        </w:rPr>
        <w:t xml:space="preserve">indicates the scale of the pressure London is facing as local properties become harder to secure.    </w:t>
      </w:r>
    </w:p>
    <w:p w:rsidR="00BB6862" w:rsidRPr="001672C8" w:rsidRDefault="00755901" w:rsidP="001672C8">
      <w:pPr>
        <w:rPr>
          <w:rFonts w:ascii="Arial" w:hAnsi="Arial" w:cs="Arial"/>
          <w:sz w:val="24"/>
          <w:szCs w:val="24"/>
        </w:rPr>
      </w:pPr>
      <w:r w:rsidRPr="001672C8">
        <w:rPr>
          <w:rFonts w:ascii="Arial" w:hAnsi="Arial" w:cs="Arial"/>
          <w:sz w:val="24"/>
          <w:szCs w:val="24"/>
        </w:rPr>
        <w:t>The Localism Act 2011 gives power</w:t>
      </w:r>
      <w:r w:rsidR="004E5607" w:rsidRPr="001672C8">
        <w:rPr>
          <w:rFonts w:ascii="Arial" w:hAnsi="Arial" w:cs="Arial"/>
          <w:sz w:val="24"/>
          <w:szCs w:val="24"/>
        </w:rPr>
        <w:t>s</w:t>
      </w:r>
      <w:r w:rsidRPr="001672C8">
        <w:rPr>
          <w:rFonts w:ascii="Arial" w:hAnsi="Arial" w:cs="Arial"/>
          <w:sz w:val="24"/>
          <w:szCs w:val="24"/>
        </w:rPr>
        <w:t xml:space="preserve"> to local authorities to end their full housing duties under </w:t>
      </w:r>
      <w:r w:rsidR="002720BF" w:rsidRPr="001672C8">
        <w:rPr>
          <w:rFonts w:ascii="Arial" w:hAnsi="Arial" w:cs="Arial"/>
          <w:sz w:val="24"/>
          <w:szCs w:val="24"/>
        </w:rPr>
        <w:t>S</w:t>
      </w:r>
      <w:r w:rsidRPr="001672C8">
        <w:rPr>
          <w:rFonts w:ascii="Arial" w:hAnsi="Arial" w:cs="Arial"/>
          <w:sz w:val="24"/>
          <w:szCs w:val="24"/>
        </w:rPr>
        <w:t>ection 193 of the Housing Act 1996</w:t>
      </w:r>
      <w:r w:rsidR="002720BF" w:rsidRPr="001672C8">
        <w:rPr>
          <w:rFonts w:ascii="Arial" w:hAnsi="Arial" w:cs="Arial"/>
          <w:sz w:val="24"/>
          <w:szCs w:val="24"/>
        </w:rPr>
        <w:t>,</w:t>
      </w:r>
      <w:r w:rsidRPr="001672C8">
        <w:rPr>
          <w:rFonts w:ascii="Arial" w:hAnsi="Arial" w:cs="Arial"/>
          <w:sz w:val="24"/>
          <w:szCs w:val="24"/>
        </w:rPr>
        <w:t xml:space="preserve"> with a Private Rented Sector Offer</w:t>
      </w:r>
      <w:r w:rsidR="002720BF" w:rsidRPr="001672C8">
        <w:rPr>
          <w:rFonts w:ascii="Arial" w:hAnsi="Arial" w:cs="Arial"/>
          <w:sz w:val="24"/>
          <w:szCs w:val="24"/>
        </w:rPr>
        <w:t>. The</w:t>
      </w:r>
      <w:r w:rsidR="00815148" w:rsidRPr="001672C8">
        <w:rPr>
          <w:rFonts w:ascii="Arial" w:hAnsi="Arial" w:cs="Arial"/>
          <w:sz w:val="24"/>
          <w:szCs w:val="24"/>
        </w:rPr>
        <w:t xml:space="preserve"> impact of welfare reform</w:t>
      </w:r>
      <w:r w:rsidR="002720BF" w:rsidRPr="001672C8">
        <w:rPr>
          <w:rFonts w:ascii="Arial" w:hAnsi="Arial" w:cs="Arial"/>
          <w:sz w:val="24"/>
          <w:szCs w:val="24"/>
        </w:rPr>
        <w:t xml:space="preserve"> has placed boroughs under pressure to </w:t>
      </w:r>
      <w:r w:rsidR="00815148" w:rsidRPr="001672C8">
        <w:rPr>
          <w:rFonts w:ascii="Arial" w:hAnsi="Arial" w:cs="Arial"/>
          <w:sz w:val="24"/>
          <w:szCs w:val="24"/>
        </w:rPr>
        <w:t xml:space="preserve">place families outside of </w:t>
      </w:r>
      <w:r w:rsidR="00101941" w:rsidRPr="001672C8">
        <w:rPr>
          <w:rFonts w:ascii="Arial" w:hAnsi="Arial" w:cs="Arial"/>
          <w:sz w:val="24"/>
          <w:szCs w:val="24"/>
        </w:rPr>
        <w:t>area</w:t>
      </w:r>
      <w:r w:rsidR="002720BF" w:rsidRPr="001672C8">
        <w:rPr>
          <w:rFonts w:ascii="Arial" w:hAnsi="Arial" w:cs="Arial"/>
          <w:sz w:val="24"/>
          <w:szCs w:val="24"/>
        </w:rPr>
        <w:t xml:space="preserve"> in order to meet the financial constraints imposed on families.</w:t>
      </w:r>
      <w:r w:rsidR="00BB6862" w:rsidRPr="001672C8">
        <w:rPr>
          <w:rFonts w:ascii="Arial" w:hAnsi="Arial" w:cs="Arial"/>
          <w:sz w:val="24"/>
          <w:szCs w:val="24"/>
        </w:rPr>
        <w:t xml:space="preserve"> </w:t>
      </w:r>
      <w:r w:rsidR="001356BC" w:rsidRPr="001672C8">
        <w:rPr>
          <w:rFonts w:ascii="Arial" w:hAnsi="Arial" w:cs="Arial"/>
          <w:sz w:val="24"/>
          <w:szCs w:val="24"/>
        </w:rPr>
        <w:t>This is highlighted when boroughs need to balance the expectations of homeless</w:t>
      </w:r>
      <w:r w:rsidR="005A3403" w:rsidRPr="001672C8">
        <w:rPr>
          <w:rFonts w:ascii="Arial" w:hAnsi="Arial" w:cs="Arial"/>
          <w:sz w:val="24"/>
          <w:szCs w:val="24"/>
        </w:rPr>
        <w:t xml:space="preserve"> </w:t>
      </w:r>
      <w:r w:rsidR="00815148" w:rsidRPr="001672C8">
        <w:rPr>
          <w:rFonts w:ascii="Arial" w:hAnsi="Arial" w:cs="Arial"/>
          <w:sz w:val="24"/>
          <w:szCs w:val="24"/>
        </w:rPr>
        <w:t>applicants and</w:t>
      </w:r>
      <w:r w:rsidR="001356BC" w:rsidRPr="001672C8">
        <w:rPr>
          <w:rFonts w:ascii="Arial" w:hAnsi="Arial" w:cs="Arial"/>
          <w:sz w:val="24"/>
          <w:szCs w:val="24"/>
        </w:rPr>
        <w:t xml:space="preserve"> at the same time recognise that issues around the affordability of accommodation</w:t>
      </w:r>
      <w:r w:rsidR="00FC1868" w:rsidRPr="001672C8">
        <w:rPr>
          <w:rFonts w:ascii="Arial" w:hAnsi="Arial" w:cs="Arial"/>
          <w:sz w:val="24"/>
          <w:szCs w:val="24"/>
        </w:rPr>
        <w:t xml:space="preserve"> is now influencing decision-making.</w:t>
      </w:r>
      <w:r w:rsidR="009B6E77" w:rsidRPr="001672C8">
        <w:rPr>
          <w:rFonts w:ascii="Arial" w:hAnsi="Arial" w:cs="Arial"/>
          <w:sz w:val="24"/>
          <w:szCs w:val="24"/>
        </w:rPr>
        <w:t xml:space="preserve"> </w:t>
      </w:r>
    </w:p>
    <w:p w:rsidR="00660BFB" w:rsidRPr="001672C8" w:rsidRDefault="009B6E77" w:rsidP="001672C8">
      <w:pPr>
        <w:rPr>
          <w:rFonts w:ascii="Arial" w:hAnsi="Arial" w:cs="Arial"/>
          <w:sz w:val="24"/>
          <w:szCs w:val="24"/>
        </w:rPr>
      </w:pPr>
      <w:r w:rsidRPr="001672C8">
        <w:rPr>
          <w:rFonts w:ascii="Arial" w:hAnsi="Arial" w:cs="Arial"/>
          <w:sz w:val="24"/>
          <w:szCs w:val="24"/>
        </w:rPr>
        <w:t xml:space="preserve">The recent </w:t>
      </w:r>
      <w:r w:rsidR="00942F84" w:rsidRPr="001672C8">
        <w:rPr>
          <w:rFonts w:ascii="Arial" w:hAnsi="Arial" w:cs="Arial"/>
          <w:sz w:val="24"/>
          <w:szCs w:val="24"/>
        </w:rPr>
        <w:t>Nzolameso v Westminster judgment</w:t>
      </w:r>
      <w:r w:rsidR="008A4297" w:rsidRPr="001672C8">
        <w:rPr>
          <w:rFonts w:ascii="Arial" w:hAnsi="Arial" w:cs="Arial"/>
          <w:sz w:val="24"/>
          <w:szCs w:val="24"/>
        </w:rPr>
        <w:t xml:space="preserve"> at the Supreme Court</w:t>
      </w:r>
      <w:r w:rsidR="00755901" w:rsidRPr="001672C8">
        <w:rPr>
          <w:rFonts w:ascii="Arial" w:hAnsi="Arial" w:cs="Arial"/>
          <w:sz w:val="24"/>
          <w:szCs w:val="24"/>
        </w:rPr>
        <w:t xml:space="preserve">, following the refusal of </w:t>
      </w:r>
      <w:r w:rsidRPr="001672C8">
        <w:rPr>
          <w:rFonts w:ascii="Arial" w:hAnsi="Arial" w:cs="Arial"/>
          <w:sz w:val="24"/>
          <w:szCs w:val="24"/>
        </w:rPr>
        <w:t>the Nzolemeso family to acc</w:t>
      </w:r>
      <w:r w:rsidR="00755901" w:rsidRPr="001672C8">
        <w:rPr>
          <w:rFonts w:ascii="Arial" w:hAnsi="Arial" w:cs="Arial"/>
          <w:sz w:val="24"/>
          <w:szCs w:val="24"/>
        </w:rPr>
        <w:t xml:space="preserve">ept </w:t>
      </w:r>
      <w:r w:rsidRPr="001672C8">
        <w:rPr>
          <w:rFonts w:ascii="Arial" w:hAnsi="Arial" w:cs="Arial"/>
          <w:sz w:val="24"/>
          <w:szCs w:val="24"/>
        </w:rPr>
        <w:t xml:space="preserve">an </w:t>
      </w:r>
      <w:r w:rsidR="00755901" w:rsidRPr="001672C8">
        <w:rPr>
          <w:rFonts w:ascii="Arial" w:hAnsi="Arial" w:cs="Arial"/>
          <w:sz w:val="24"/>
          <w:szCs w:val="24"/>
        </w:rPr>
        <w:t xml:space="preserve">offer of </w:t>
      </w:r>
      <w:r w:rsidR="008A4297" w:rsidRPr="001672C8">
        <w:rPr>
          <w:rFonts w:ascii="Arial" w:hAnsi="Arial" w:cs="Arial"/>
          <w:sz w:val="24"/>
          <w:szCs w:val="24"/>
        </w:rPr>
        <w:t xml:space="preserve">accommodation in Milton Keynes </w:t>
      </w:r>
      <w:r w:rsidR="00755901" w:rsidRPr="001672C8">
        <w:rPr>
          <w:rFonts w:ascii="Arial" w:hAnsi="Arial" w:cs="Arial"/>
          <w:sz w:val="24"/>
          <w:szCs w:val="24"/>
        </w:rPr>
        <w:t>represents an important decision for boroughs</w:t>
      </w:r>
      <w:r w:rsidR="00755901" w:rsidRPr="001672C8">
        <w:rPr>
          <w:rFonts w:ascii="Arial" w:hAnsi="Arial" w:cs="Arial"/>
          <w:color w:val="FF0000"/>
          <w:sz w:val="24"/>
          <w:szCs w:val="24"/>
        </w:rPr>
        <w:t>.</w:t>
      </w:r>
      <w:r w:rsidR="008A4297" w:rsidRPr="001672C8">
        <w:rPr>
          <w:rFonts w:ascii="Arial" w:hAnsi="Arial" w:cs="Arial"/>
          <w:color w:val="FF0000"/>
          <w:sz w:val="24"/>
          <w:szCs w:val="24"/>
        </w:rPr>
        <w:t xml:space="preserve"> </w:t>
      </w:r>
      <w:r w:rsidR="008A4297" w:rsidRPr="001672C8">
        <w:rPr>
          <w:rFonts w:ascii="Arial" w:hAnsi="Arial" w:cs="Arial"/>
          <w:sz w:val="24"/>
          <w:szCs w:val="24"/>
        </w:rPr>
        <w:t xml:space="preserve">This case </w:t>
      </w:r>
      <w:r w:rsidR="001356BC" w:rsidRPr="001672C8">
        <w:rPr>
          <w:rFonts w:ascii="Arial" w:hAnsi="Arial" w:cs="Arial"/>
          <w:sz w:val="24"/>
          <w:szCs w:val="24"/>
        </w:rPr>
        <w:t xml:space="preserve">has </w:t>
      </w:r>
      <w:r w:rsidR="008A4297" w:rsidRPr="001672C8">
        <w:rPr>
          <w:rFonts w:ascii="Arial" w:hAnsi="Arial" w:cs="Arial"/>
          <w:sz w:val="24"/>
          <w:szCs w:val="24"/>
        </w:rPr>
        <w:t xml:space="preserve">led to an </w:t>
      </w:r>
      <w:r w:rsidR="001356BC" w:rsidRPr="001672C8">
        <w:rPr>
          <w:rFonts w:ascii="Arial" w:hAnsi="Arial" w:cs="Arial"/>
          <w:sz w:val="24"/>
          <w:szCs w:val="24"/>
        </w:rPr>
        <w:t>increase</w:t>
      </w:r>
      <w:r w:rsidR="008A4297" w:rsidRPr="001672C8">
        <w:rPr>
          <w:rFonts w:ascii="Arial" w:hAnsi="Arial" w:cs="Arial"/>
          <w:sz w:val="24"/>
          <w:szCs w:val="24"/>
        </w:rPr>
        <w:t xml:space="preserve"> in the level of detail </w:t>
      </w:r>
      <w:r w:rsidR="001356BC" w:rsidRPr="001672C8">
        <w:rPr>
          <w:rFonts w:ascii="Arial" w:hAnsi="Arial" w:cs="Arial"/>
          <w:sz w:val="24"/>
          <w:szCs w:val="24"/>
        </w:rPr>
        <w:t>boroughs</w:t>
      </w:r>
      <w:r w:rsidR="00755901" w:rsidRPr="001672C8">
        <w:rPr>
          <w:rFonts w:ascii="Arial" w:hAnsi="Arial" w:cs="Arial"/>
          <w:sz w:val="24"/>
          <w:szCs w:val="24"/>
        </w:rPr>
        <w:t xml:space="preserve"> are required to </w:t>
      </w:r>
      <w:r w:rsidR="001356BC" w:rsidRPr="001672C8">
        <w:rPr>
          <w:rFonts w:ascii="Arial" w:hAnsi="Arial" w:cs="Arial"/>
          <w:sz w:val="24"/>
          <w:szCs w:val="24"/>
        </w:rPr>
        <w:t>give homeless applicants</w:t>
      </w:r>
      <w:r w:rsidR="002720BF" w:rsidRPr="001672C8">
        <w:rPr>
          <w:rFonts w:ascii="Arial" w:hAnsi="Arial" w:cs="Arial"/>
          <w:sz w:val="24"/>
          <w:szCs w:val="24"/>
        </w:rPr>
        <w:t>. F</w:t>
      </w:r>
      <w:r w:rsidR="00755901" w:rsidRPr="001672C8">
        <w:rPr>
          <w:rFonts w:ascii="Arial" w:hAnsi="Arial" w:cs="Arial"/>
          <w:sz w:val="24"/>
          <w:szCs w:val="24"/>
        </w:rPr>
        <w:t xml:space="preserve">or example, </w:t>
      </w:r>
      <w:r w:rsidR="008A4297" w:rsidRPr="001672C8">
        <w:rPr>
          <w:rFonts w:ascii="Arial" w:hAnsi="Arial" w:cs="Arial"/>
          <w:sz w:val="24"/>
          <w:szCs w:val="24"/>
        </w:rPr>
        <w:t>ensuring that school places are available before accommodation can be offered.</w:t>
      </w:r>
      <w:r w:rsidR="00F2376B" w:rsidRPr="001672C8">
        <w:rPr>
          <w:rFonts w:ascii="Arial" w:hAnsi="Arial" w:cs="Arial"/>
          <w:sz w:val="24"/>
          <w:szCs w:val="24"/>
        </w:rPr>
        <w:t xml:space="preserve"> Recent decisions by the S</w:t>
      </w:r>
      <w:r w:rsidR="00660BFB" w:rsidRPr="001672C8">
        <w:rPr>
          <w:rFonts w:ascii="Arial" w:hAnsi="Arial" w:cs="Arial"/>
          <w:sz w:val="24"/>
          <w:szCs w:val="24"/>
        </w:rPr>
        <w:t xml:space="preserve">upreme Court </w:t>
      </w:r>
      <w:r w:rsidR="00F2376B" w:rsidRPr="001672C8">
        <w:rPr>
          <w:rFonts w:ascii="Arial" w:hAnsi="Arial" w:cs="Arial"/>
          <w:sz w:val="24"/>
          <w:szCs w:val="24"/>
        </w:rPr>
        <w:t>are challenging aspects of current homelessness legislation</w:t>
      </w:r>
      <w:r w:rsidR="00BB6862" w:rsidRPr="001672C8">
        <w:rPr>
          <w:rFonts w:ascii="Arial" w:hAnsi="Arial" w:cs="Arial"/>
          <w:sz w:val="24"/>
          <w:szCs w:val="24"/>
        </w:rPr>
        <w:t>.</w:t>
      </w:r>
      <w:r w:rsidR="00F2376B" w:rsidRPr="001672C8">
        <w:rPr>
          <w:rFonts w:ascii="Arial" w:hAnsi="Arial" w:cs="Arial"/>
          <w:sz w:val="24"/>
          <w:szCs w:val="24"/>
        </w:rPr>
        <w:t xml:space="preserve"> </w:t>
      </w:r>
    </w:p>
    <w:p w:rsidR="00E37259" w:rsidRPr="001672C8" w:rsidRDefault="00E37259" w:rsidP="001672C8">
      <w:pPr>
        <w:rPr>
          <w:rFonts w:ascii="Arial" w:hAnsi="Arial" w:cs="Arial"/>
          <w:sz w:val="24"/>
          <w:szCs w:val="24"/>
        </w:rPr>
      </w:pPr>
      <w:r w:rsidRPr="001672C8">
        <w:rPr>
          <w:rFonts w:ascii="Arial" w:hAnsi="Arial" w:cs="Arial"/>
          <w:sz w:val="24"/>
          <w:szCs w:val="24"/>
        </w:rPr>
        <w:t>The prevention approach</w:t>
      </w:r>
      <w:r w:rsidR="003A4F9B" w:rsidRPr="001672C8">
        <w:rPr>
          <w:rFonts w:ascii="Arial" w:hAnsi="Arial" w:cs="Arial"/>
          <w:sz w:val="24"/>
          <w:szCs w:val="24"/>
        </w:rPr>
        <w:t xml:space="preserve"> </w:t>
      </w:r>
      <w:r w:rsidRPr="001672C8">
        <w:rPr>
          <w:rFonts w:ascii="Arial" w:hAnsi="Arial" w:cs="Arial"/>
          <w:sz w:val="24"/>
          <w:szCs w:val="24"/>
        </w:rPr>
        <w:t>adopted in Wales since</w:t>
      </w:r>
      <w:r w:rsidR="00F141C7" w:rsidRPr="001672C8">
        <w:rPr>
          <w:rFonts w:ascii="Arial" w:hAnsi="Arial" w:cs="Arial"/>
          <w:sz w:val="24"/>
          <w:szCs w:val="24"/>
        </w:rPr>
        <w:t xml:space="preserve"> April</w:t>
      </w:r>
      <w:r w:rsidRPr="001672C8">
        <w:rPr>
          <w:rFonts w:ascii="Arial" w:hAnsi="Arial" w:cs="Arial"/>
          <w:sz w:val="24"/>
          <w:szCs w:val="24"/>
        </w:rPr>
        <w:t xml:space="preserve"> </w:t>
      </w:r>
      <w:r w:rsidR="00815148" w:rsidRPr="001672C8">
        <w:rPr>
          <w:rFonts w:ascii="Arial" w:hAnsi="Arial" w:cs="Arial"/>
          <w:sz w:val="24"/>
          <w:szCs w:val="24"/>
        </w:rPr>
        <w:t>2015</w:t>
      </w:r>
      <w:r w:rsidR="00704EAE" w:rsidRPr="001672C8">
        <w:rPr>
          <w:rFonts w:ascii="Arial" w:hAnsi="Arial" w:cs="Arial"/>
          <w:sz w:val="24"/>
          <w:szCs w:val="24"/>
        </w:rPr>
        <w:t xml:space="preserve"> places the </w:t>
      </w:r>
      <w:r w:rsidR="003A4F9B" w:rsidRPr="001672C8">
        <w:rPr>
          <w:rFonts w:ascii="Arial" w:hAnsi="Arial" w:cs="Arial"/>
          <w:sz w:val="24"/>
          <w:szCs w:val="24"/>
        </w:rPr>
        <w:t xml:space="preserve">prevention duty on a statutory footing </w:t>
      </w:r>
      <w:r w:rsidR="00704EAE" w:rsidRPr="001672C8">
        <w:rPr>
          <w:rFonts w:ascii="Arial" w:hAnsi="Arial" w:cs="Arial"/>
          <w:sz w:val="24"/>
          <w:szCs w:val="24"/>
        </w:rPr>
        <w:t xml:space="preserve">and allows anyone at risk to homelessness to be assisted in order </w:t>
      </w:r>
      <w:r w:rsidR="003A4F9B" w:rsidRPr="001672C8">
        <w:rPr>
          <w:rFonts w:ascii="Arial" w:hAnsi="Arial" w:cs="Arial"/>
          <w:sz w:val="24"/>
          <w:szCs w:val="24"/>
        </w:rPr>
        <w:t>to prevent and relieve</w:t>
      </w:r>
      <w:r w:rsidR="00FC1868" w:rsidRPr="001672C8">
        <w:rPr>
          <w:rFonts w:ascii="Arial" w:hAnsi="Arial" w:cs="Arial"/>
          <w:sz w:val="24"/>
          <w:szCs w:val="24"/>
        </w:rPr>
        <w:t xml:space="preserve"> homelessness</w:t>
      </w:r>
      <w:r w:rsidR="00704EAE" w:rsidRPr="001672C8">
        <w:rPr>
          <w:rFonts w:ascii="Arial" w:hAnsi="Arial" w:cs="Arial"/>
          <w:sz w:val="24"/>
          <w:szCs w:val="24"/>
        </w:rPr>
        <w:t>.</w:t>
      </w:r>
      <w:r w:rsidR="003A4F9B" w:rsidRPr="001672C8">
        <w:rPr>
          <w:rFonts w:ascii="Arial" w:hAnsi="Arial" w:cs="Arial"/>
          <w:sz w:val="24"/>
          <w:szCs w:val="24"/>
        </w:rPr>
        <w:t xml:space="preserve">  The applicant is required to </w:t>
      </w:r>
      <w:r w:rsidR="00F141C7" w:rsidRPr="001672C8">
        <w:rPr>
          <w:rFonts w:ascii="Arial" w:hAnsi="Arial" w:cs="Arial"/>
          <w:sz w:val="24"/>
          <w:szCs w:val="24"/>
        </w:rPr>
        <w:t xml:space="preserve">take responsibility for their </w:t>
      </w:r>
      <w:r w:rsidR="00704EAE" w:rsidRPr="001672C8">
        <w:rPr>
          <w:rFonts w:ascii="Arial" w:hAnsi="Arial" w:cs="Arial"/>
          <w:sz w:val="24"/>
          <w:szCs w:val="24"/>
        </w:rPr>
        <w:t xml:space="preserve">homelessness situation by applying </w:t>
      </w:r>
      <w:r w:rsidR="00FC1868" w:rsidRPr="001672C8">
        <w:rPr>
          <w:rFonts w:ascii="Arial" w:hAnsi="Arial" w:cs="Arial"/>
          <w:sz w:val="24"/>
          <w:szCs w:val="24"/>
        </w:rPr>
        <w:t xml:space="preserve">agreed </w:t>
      </w:r>
      <w:r w:rsidR="00704EAE" w:rsidRPr="001672C8">
        <w:rPr>
          <w:rFonts w:ascii="Arial" w:hAnsi="Arial" w:cs="Arial"/>
          <w:sz w:val="24"/>
          <w:szCs w:val="24"/>
        </w:rPr>
        <w:t>interventions between the council and the individual who is required to take steps to resolve their homelessness problem.</w:t>
      </w:r>
      <w:r w:rsidR="00F141C7" w:rsidRPr="001672C8">
        <w:rPr>
          <w:rFonts w:ascii="Arial" w:hAnsi="Arial" w:cs="Arial"/>
          <w:sz w:val="24"/>
          <w:szCs w:val="24"/>
        </w:rPr>
        <w:t xml:space="preserve"> </w:t>
      </w:r>
      <w:r w:rsidR="00BB6862" w:rsidRPr="001672C8">
        <w:rPr>
          <w:rFonts w:ascii="Arial" w:hAnsi="Arial" w:cs="Arial"/>
          <w:sz w:val="24"/>
          <w:szCs w:val="24"/>
        </w:rPr>
        <w:t xml:space="preserve">We </w:t>
      </w:r>
      <w:r w:rsidR="009D5430" w:rsidRPr="001672C8">
        <w:rPr>
          <w:rFonts w:ascii="Arial" w:hAnsi="Arial" w:cs="Arial"/>
          <w:sz w:val="24"/>
          <w:szCs w:val="24"/>
        </w:rPr>
        <w:t xml:space="preserve">welcome the opportunity to work government </w:t>
      </w:r>
      <w:r w:rsidR="00BB6862" w:rsidRPr="001672C8">
        <w:rPr>
          <w:rFonts w:ascii="Arial" w:hAnsi="Arial" w:cs="Arial"/>
          <w:sz w:val="24"/>
          <w:szCs w:val="24"/>
        </w:rPr>
        <w:t>to consider options, including legislation to prevent more people from becoming homeless.</w:t>
      </w:r>
    </w:p>
    <w:p w:rsidR="006678F4" w:rsidRPr="001672C8" w:rsidRDefault="00684309" w:rsidP="001672C8">
      <w:pPr>
        <w:rPr>
          <w:rFonts w:ascii="Arial" w:hAnsi="Arial" w:cs="Arial"/>
          <w:sz w:val="24"/>
          <w:szCs w:val="24"/>
        </w:rPr>
      </w:pPr>
      <w:r w:rsidRPr="001672C8">
        <w:rPr>
          <w:rFonts w:ascii="Arial" w:hAnsi="Arial" w:cs="Arial"/>
          <w:sz w:val="24"/>
          <w:szCs w:val="24"/>
        </w:rPr>
        <w:t xml:space="preserve">It is suggested that the government </w:t>
      </w:r>
      <w:r w:rsidR="00BB6862" w:rsidRPr="001672C8">
        <w:rPr>
          <w:rFonts w:ascii="Arial" w:hAnsi="Arial" w:cs="Arial"/>
          <w:sz w:val="24"/>
          <w:szCs w:val="24"/>
        </w:rPr>
        <w:t xml:space="preserve">explores </w:t>
      </w:r>
      <w:r w:rsidRPr="001672C8">
        <w:rPr>
          <w:rFonts w:ascii="Arial" w:hAnsi="Arial" w:cs="Arial"/>
          <w:sz w:val="24"/>
          <w:szCs w:val="24"/>
        </w:rPr>
        <w:t xml:space="preserve">the </w:t>
      </w:r>
      <w:r w:rsidR="00942F84" w:rsidRPr="001672C8">
        <w:rPr>
          <w:rFonts w:ascii="Arial" w:hAnsi="Arial" w:cs="Arial"/>
          <w:sz w:val="24"/>
          <w:szCs w:val="24"/>
        </w:rPr>
        <w:t>applicability and effectiveness of the Welsh approach to homelessness</w:t>
      </w:r>
      <w:r w:rsidR="00704EAE" w:rsidRPr="001672C8">
        <w:rPr>
          <w:rFonts w:ascii="Arial" w:hAnsi="Arial" w:cs="Arial"/>
          <w:sz w:val="24"/>
          <w:szCs w:val="24"/>
        </w:rPr>
        <w:t xml:space="preserve">. However, this should </w:t>
      </w:r>
      <w:r w:rsidRPr="001672C8">
        <w:rPr>
          <w:rFonts w:ascii="Arial" w:hAnsi="Arial" w:cs="Arial"/>
          <w:sz w:val="24"/>
          <w:szCs w:val="24"/>
        </w:rPr>
        <w:t xml:space="preserve">not seek to dilute boroughs homelessness duty </w:t>
      </w:r>
      <w:r w:rsidR="00FC1868" w:rsidRPr="001672C8">
        <w:rPr>
          <w:rFonts w:ascii="Arial" w:hAnsi="Arial" w:cs="Arial"/>
          <w:sz w:val="24"/>
          <w:szCs w:val="24"/>
        </w:rPr>
        <w:t>towards</w:t>
      </w:r>
      <w:r w:rsidRPr="001672C8">
        <w:rPr>
          <w:rFonts w:ascii="Arial" w:hAnsi="Arial" w:cs="Arial"/>
          <w:sz w:val="24"/>
          <w:szCs w:val="24"/>
        </w:rPr>
        <w:t xml:space="preserve"> homeless applicants. There are clear benefits to th</w:t>
      </w:r>
      <w:r w:rsidR="006678F4" w:rsidRPr="001672C8">
        <w:rPr>
          <w:rFonts w:ascii="Arial" w:hAnsi="Arial" w:cs="Arial"/>
          <w:sz w:val="24"/>
          <w:szCs w:val="24"/>
        </w:rPr>
        <w:t>e</w:t>
      </w:r>
      <w:r w:rsidRPr="001672C8">
        <w:rPr>
          <w:rFonts w:ascii="Arial" w:hAnsi="Arial" w:cs="Arial"/>
          <w:sz w:val="24"/>
          <w:szCs w:val="24"/>
        </w:rPr>
        <w:t xml:space="preserve"> Welsh model approach, </w:t>
      </w:r>
      <w:r w:rsidR="00704EAE" w:rsidRPr="001672C8">
        <w:rPr>
          <w:rFonts w:ascii="Arial" w:hAnsi="Arial" w:cs="Arial"/>
          <w:sz w:val="24"/>
          <w:szCs w:val="24"/>
        </w:rPr>
        <w:t>which are worth further exploration, but it</w:t>
      </w:r>
      <w:r w:rsidRPr="001672C8">
        <w:rPr>
          <w:rFonts w:ascii="Arial" w:hAnsi="Arial" w:cs="Arial"/>
          <w:sz w:val="24"/>
          <w:szCs w:val="24"/>
        </w:rPr>
        <w:t xml:space="preserve"> must be applied</w:t>
      </w:r>
      <w:r w:rsidR="00704EAE" w:rsidRPr="001672C8">
        <w:rPr>
          <w:rFonts w:ascii="Arial" w:hAnsi="Arial" w:cs="Arial"/>
          <w:sz w:val="24"/>
          <w:szCs w:val="24"/>
        </w:rPr>
        <w:t xml:space="preserve"> </w:t>
      </w:r>
      <w:r w:rsidR="00FC1868" w:rsidRPr="001672C8">
        <w:rPr>
          <w:rFonts w:ascii="Arial" w:hAnsi="Arial" w:cs="Arial"/>
          <w:sz w:val="24"/>
          <w:szCs w:val="24"/>
        </w:rPr>
        <w:t xml:space="preserve">in the </w:t>
      </w:r>
      <w:r w:rsidR="00704EAE" w:rsidRPr="001672C8">
        <w:rPr>
          <w:rFonts w:ascii="Arial" w:hAnsi="Arial" w:cs="Arial"/>
          <w:sz w:val="24"/>
          <w:szCs w:val="24"/>
        </w:rPr>
        <w:t>London</w:t>
      </w:r>
      <w:r w:rsidR="00FC1868" w:rsidRPr="001672C8">
        <w:rPr>
          <w:rFonts w:ascii="Arial" w:hAnsi="Arial" w:cs="Arial"/>
          <w:sz w:val="24"/>
          <w:szCs w:val="24"/>
        </w:rPr>
        <w:t xml:space="preserve"> context</w:t>
      </w:r>
      <w:r w:rsidR="00704EAE" w:rsidRPr="001672C8">
        <w:rPr>
          <w:rFonts w:ascii="Arial" w:hAnsi="Arial" w:cs="Arial"/>
          <w:sz w:val="24"/>
          <w:szCs w:val="24"/>
        </w:rPr>
        <w:t xml:space="preserve"> and should be fully funded</w:t>
      </w:r>
      <w:r w:rsidR="00BB6862" w:rsidRPr="001672C8">
        <w:rPr>
          <w:rFonts w:ascii="Arial" w:hAnsi="Arial" w:cs="Arial"/>
          <w:sz w:val="24"/>
          <w:szCs w:val="24"/>
        </w:rPr>
        <w:t>,</w:t>
      </w:r>
      <w:r w:rsidR="00704EAE" w:rsidRPr="001672C8">
        <w:rPr>
          <w:rFonts w:ascii="Arial" w:hAnsi="Arial" w:cs="Arial"/>
          <w:sz w:val="24"/>
          <w:szCs w:val="24"/>
        </w:rPr>
        <w:t xml:space="preserve"> as in the case in Wales. </w:t>
      </w:r>
      <w:r w:rsidR="006678F4" w:rsidRPr="001672C8">
        <w:rPr>
          <w:rFonts w:ascii="Arial" w:hAnsi="Arial" w:cs="Arial"/>
          <w:sz w:val="24"/>
          <w:szCs w:val="24"/>
        </w:rPr>
        <w:t xml:space="preserve"> </w:t>
      </w:r>
      <w:r w:rsidR="00BB6862" w:rsidRPr="001672C8">
        <w:rPr>
          <w:rFonts w:ascii="Arial" w:hAnsi="Arial" w:cs="Arial"/>
          <w:sz w:val="24"/>
          <w:szCs w:val="24"/>
        </w:rPr>
        <w:t>We would be keen to work with government to explore the pros and cons of such an approach in London.</w:t>
      </w:r>
    </w:p>
    <w:p w:rsidR="00D520A3" w:rsidRPr="001672C8" w:rsidRDefault="00D520A3" w:rsidP="001672C8">
      <w:pPr>
        <w:rPr>
          <w:rFonts w:ascii="Arial" w:hAnsi="Arial" w:cs="Arial"/>
          <w:sz w:val="24"/>
          <w:szCs w:val="24"/>
        </w:rPr>
      </w:pPr>
    </w:p>
    <w:p w:rsidR="00D520A3" w:rsidRPr="001672C8" w:rsidRDefault="00D520A3" w:rsidP="001672C8">
      <w:pPr>
        <w:rPr>
          <w:rFonts w:ascii="Arial" w:hAnsi="Arial" w:cs="Arial"/>
          <w:color w:val="FF0000"/>
          <w:sz w:val="24"/>
          <w:szCs w:val="24"/>
        </w:rPr>
      </w:pPr>
    </w:p>
    <w:p w:rsidR="00D520A3" w:rsidRPr="001672C8" w:rsidRDefault="00D520A3" w:rsidP="001672C8">
      <w:pPr>
        <w:rPr>
          <w:rFonts w:ascii="Arial" w:hAnsi="Arial" w:cs="Arial"/>
          <w:sz w:val="24"/>
          <w:szCs w:val="24"/>
        </w:rPr>
      </w:pPr>
      <w:r w:rsidRPr="001672C8">
        <w:rPr>
          <w:rFonts w:ascii="Arial" w:hAnsi="Arial" w:cs="Arial"/>
          <w:sz w:val="24"/>
          <w:szCs w:val="24"/>
        </w:rPr>
        <w:br/>
      </w:r>
    </w:p>
    <w:p w:rsidR="00D520A3" w:rsidRPr="006A23A8" w:rsidRDefault="00D520A3" w:rsidP="001672C8">
      <w:pPr>
        <w:pStyle w:val="NoSpacing"/>
      </w:pPr>
    </w:p>
    <w:sectPr w:rsidR="00D520A3" w:rsidRPr="006A23A8" w:rsidSect="006642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1D2" w:rsidRDefault="00ED51D2" w:rsidP="00942F84">
      <w:pPr>
        <w:spacing w:after="0" w:line="240" w:lineRule="auto"/>
      </w:pPr>
      <w:r>
        <w:separator/>
      </w:r>
    </w:p>
  </w:endnote>
  <w:endnote w:type="continuationSeparator" w:id="0">
    <w:p w:rsidR="00ED51D2" w:rsidRDefault="00ED51D2" w:rsidP="0094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1D2" w:rsidRDefault="00ED51D2" w:rsidP="00942F84">
      <w:pPr>
        <w:spacing w:after="0" w:line="240" w:lineRule="auto"/>
      </w:pPr>
      <w:r>
        <w:separator/>
      </w:r>
    </w:p>
  </w:footnote>
  <w:footnote w:type="continuationSeparator" w:id="0">
    <w:p w:rsidR="00ED51D2" w:rsidRDefault="00ED51D2" w:rsidP="00942F84">
      <w:pPr>
        <w:spacing w:after="0" w:line="240" w:lineRule="auto"/>
      </w:pPr>
      <w:r>
        <w:continuationSeparator/>
      </w:r>
    </w:p>
  </w:footnote>
  <w:footnote w:id="1">
    <w:p w:rsidR="00AB3EFC" w:rsidRDefault="00AB3EFC">
      <w:pPr>
        <w:pStyle w:val="FootnoteText"/>
      </w:pPr>
      <w:r>
        <w:rPr>
          <w:rStyle w:val="FootnoteReference"/>
        </w:rPr>
        <w:footnoteRef/>
      </w:r>
      <w:r>
        <w:t xml:space="preserve"> The Homelessness Monitor: England 2015, February 2015, Crisis</w:t>
      </w:r>
    </w:p>
  </w:footnote>
  <w:footnote w:id="2">
    <w:p w:rsidR="00AB3EFC" w:rsidRDefault="00AB3EFC">
      <w:pPr>
        <w:pStyle w:val="FootnoteText"/>
      </w:pPr>
      <w:r>
        <w:rPr>
          <w:rStyle w:val="FootnoteReference"/>
        </w:rPr>
        <w:footnoteRef/>
      </w:r>
      <w:r>
        <w:t xml:space="preserve"> DCLG Homelessness Live tables, September – December 2015 </w:t>
      </w:r>
    </w:p>
  </w:footnote>
  <w:footnote w:id="3">
    <w:p w:rsidR="00AB3EFC" w:rsidRDefault="00AB3EFC">
      <w:pPr>
        <w:pStyle w:val="FootnoteText"/>
      </w:pPr>
      <w:r>
        <w:rPr>
          <w:rStyle w:val="FootnoteReference"/>
        </w:rPr>
        <w:footnoteRef/>
      </w:r>
      <w:r>
        <w:t xml:space="preserve"> London First research, 2014</w:t>
      </w:r>
    </w:p>
  </w:footnote>
  <w:footnote w:id="4">
    <w:p w:rsidR="00AB3EFC" w:rsidRDefault="00AB3EFC">
      <w:pPr>
        <w:pStyle w:val="FootnoteText"/>
      </w:pPr>
      <w:r>
        <w:rPr>
          <w:rStyle w:val="FootnoteReference"/>
        </w:rPr>
        <w:footnoteRef/>
      </w:r>
      <w:r>
        <w:t xml:space="preserve"> Homelessness Monitor: England 2015, , Crisis</w:t>
      </w:r>
      <w:r w:rsidR="00FF2224">
        <w:t xml:space="preserve">, </w:t>
      </w:r>
      <w:r w:rsidR="00FF2224" w:rsidRPr="00FF2224">
        <w:t xml:space="preserve"> </w:t>
      </w:r>
      <w:r w:rsidR="00FF2224">
        <w:t>February 2015</w:t>
      </w:r>
    </w:p>
  </w:footnote>
  <w:footnote w:id="5">
    <w:p w:rsidR="00AB3EFC" w:rsidRDefault="00AB3EFC">
      <w:pPr>
        <w:pStyle w:val="FootnoteText"/>
      </w:pPr>
      <w:r>
        <w:rPr>
          <w:rStyle w:val="FootnoteReference"/>
        </w:rPr>
        <w:footnoteRef/>
      </w:r>
      <w:r>
        <w:t xml:space="preserve"> Tracking Welfare Reform – The Impact of Freezing LHA rates in London, </w:t>
      </w:r>
      <w:r w:rsidR="00FF2224">
        <w:t xml:space="preserve">London Councils report, </w:t>
      </w:r>
      <w:r>
        <w:t>March 2015</w:t>
      </w:r>
    </w:p>
  </w:footnote>
  <w:footnote w:id="6">
    <w:p w:rsidR="00AB3EFC" w:rsidRDefault="00AB3EFC" w:rsidP="00C24334">
      <w:pPr>
        <w:pStyle w:val="FootnoteText"/>
      </w:pPr>
      <w:r>
        <w:rPr>
          <w:rStyle w:val="FootnoteReference"/>
        </w:rPr>
        <w:footnoteRef/>
      </w:r>
      <w:r>
        <w:t xml:space="preserve"> DCLG Homelessness statistics – Live table 774 (London)</w:t>
      </w:r>
    </w:p>
  </w:footnote>
  <w:footnote w:id="7">
    <w:p w:rsidR="00AB3EFC" w:rsidRDefault="00AB3EFC">
      <w:pPr>
        <w:pStyle w:val="FootnoteText"/>
      </w:pPr>
      <w:r>
        <w:rPr>
          <w:rStyle w:val="FootnoteReference"/>
        </w:rPr>
        <w:footnoteRef/>
      </w:r>
      <w:r>
        <w:t xml:space="preserve"> Housing Benefit Circular HB S1/2016, 4 February 2016  </w:t>
      </w:r>
    </w:p>
  </w:footnote>
  <w:footnote w:id="8">
    <w:p w:rsidR="00AB3EFC" w:rsidRPr="008C5C2C" w:rsidRDefault="00AB3EFC">
      <w:pPr>
        <w:pStyle w:val="FootnoteText"/>
        <w:rPr>
          <w:rFonts w:ascii="Arial" w:hAnsi="Arial" w:cs="Arial"/>
          <w:sz w:val="18"/>
          <w:szCs w:val="18"/>
        </w:rPr>
      </w:pPr>
      <w:r w:rsidRPr="008C5C2C">
        <w:rPr>
          <w:rStyle w:val="FootnoteReference"/>
          <w:rFonts w:ascii="Arial" w:hAnsi="Arial" w:cs="Arial"/>
          <w:sz w:val="18"/>
          <w:szCs w:val="18"/>
        </w:rPr>
        <w:footnoteRef/>
      </w:r>
      <w:r w:rsidRPr="008C5C2C">
        <w:rPr>
          <w:rFonts w:ascii="Arial" w:hAnsi="Arial" w:cs="Arial"/>
          <w:sz w:val="18"/>
          <w:szCs w:val="18"/>
        </w:rPr>
        <w:t xml:space="preserve"> IP</w:t>
      </w:r>
      <w:r>
        <w:rPr>
          <w:rFonts w:ascii="Arial" w:hAnsi="Arial" w:cs="Arial"/>
          <w:sz w:val="18"/>
          <w:szCs w:val="18"/>
        </w:rPr>
        <w:t>S</w:t>
      </w:r>
      <w:r w:rsidRPr="008C5C2C">
        <w:rPr>
          <w:rFonts w:ascii="Arial" w:hAnsi="Arial" w:cs="Arial"/>
          <w:sz w:val="18"/>
          <w:szCs w:val="18"/>
        </w:rPr>
        <w:t>OS Mori research</w:t>
      </w:r>
    </w:p>
  </w:footnote>
  <w:footnote w:id="9">
    <w:p w:rsidR="00AB3EFC" w:rsidRPr="008C5C2C" w:rsidRDefault="00AB3EFC">
      <w:pPr>
        <w:pStyle w:val="FootnoteText"/>
        <w:rPr>
          <w:rFonts w:ascii="Arial" w:hAnsi="Arial" w:cs="Arial"/>
          <w:sz w:val="18"/>
          <w:szCs w:val="18"/>
        </w:rPr>
      </w:pPr>
      <w:r w:rsidRPr="008C5C2C">
        <w:rPr>
          <w:rStyle w:val="FootnoteReference"/>
          <w:rFonts w:ascii="Arial" w:hAnsi="Arial" w:cs="Arial"/>
          <w:sz w:val="18"/>
          <w:szCs w:val="18"/>
        </w:rPr>
        <w:footnoteRef/>
      </w:r>
      <w:r w:rsidRPr="008C5C2C">
        <w:rPr>
          <w:rFonts w:ascii="Arial" w:hAnsi="Arial" w:cs="Arial"/>
          <w:sz w:val="18"/>
          <w:szCs w:val="18"/>
        </w:rPr>
        <w:t xml:space="preserve"> IPPR, Capital, Failure: Understanding the Roots of London’s Housing Crisis</w:t>
      </w:r>
    </w:p>
  </w:footnote>
  <w:footnote w:id="10">
    <w:p w:rsidR="00AB3EFC" w:rsidRDefault="00AB3EFC" w:rsidP="00841852">
      <w:pPr>
        <w:pStyle w:val="FootnoteText"/>
      </w:pPr>
      <w:r>
        <w:rPr>
          <w:rStyle w:val="FootnoteReference"/>
        </w:rPr>
        <w:footnoteRef/>
      </w:r>
      <w:r>
        <w:t xml:space="preserve"> </w:t>
      </w:r>
      <w:hyperlink r:id="rId1" w:history="1">
        <w:r w:rsidR="00FF2224" w:rsidRPr="007E5ABF">
          <w:rPr>
            <w:rStyle w:val="Hyperlink"/>
          </w:rPr>
          <w:t>http://www.ippr.org/files/publications/pdf/capital-failure-dec2015.pdf?noredirect=1</w:t>
        </w:r>
      </w:hyperlink>
    </w:p>
    <w:p w:rsidR="00FF2224" w:rsidRDefault="00FF2224" w:rsidP="00841852">
      <w:pPr>
        <w:pStyle w:val="FootnoteText"/>
      </w:pPr>
    </w:p>
  </w:footnote>
  <w:footnote w:id="11">
    <w:p w:rsidR="00AB3EFC" w:rsidRDefault="00AB3EFC" w:rsidP="00601145">
      <w:pPr>
        <w:pStyle w:val="FootnoteText"/>
      </w:pPr>
      <w:r>
        <w:rPr>
          <w:rStyle w:val="FootnoteReference"/>
        </w:rPr>
        <w:footnoteRef/>
      </w:r>
      <w:r>
        <w:t xml:space="preserve"> Revenue Outturn figures 2013/14</w:t>
      </w:r>
    </w:p>
  </w:footnote>
  <w:footnote w:id="12">
    <w:p w:rsidR="00AB3EFC" w:rsidRDefault="00AB3EFC">
      <w:pPr>
        <w:pStyle w:val="FootnoteText"/>
      </w:pPr>
      <w:r>
        <w:rPr>
          <w:rStyle w:val="FootnoteReference"/>
        </w:rPr>
        <w:footnoteRef/>
      </w:r>
      <w:r>
        <w:t xml:space="preserve"> </w:t>
      </w:r>
      <w:hyperlink r:id="rId2" w:history="1">
        <w:r w:rsidRPr="002A1E4A">
          <w:rPr>
            <w:rStyle w:val="Hyperlink"/>
          </w:rPr>
          <w:t>http://www.andyludlowawards.org.uk/</w:t>
        </w:r>
      </w:hyperlink>
    </w:p>
    <w:p w:rsidR="00AB3EFC" w:rsidRDefault="00AB3EF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770EA"/>
    <w:multiLevelType w:val="hybridMultilevel"/>
    <w:tmpl w:val="252A0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6ABA2774"/>
    <w:multiLevelType w:val="hybridMultilevel"/>
    <w:tmpl w:val="BBB82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0342D5"/>
    <w:multiLevelType w:val="hybridMultilevel"/>
    <w:tmpl w:val="C936D7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72E876EB"/>
    <w:multiLevelType w:val="hybridMultilevel"/>
    <w:tmpl w:val="D8A258EA"/>
    <w:lvl w:ilvl="0" w:tplc="3912B67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F84"/>
    <w:rsid w:val="0002037E"/>
    <w:rsid w:val="00022F35"/>
    <w:rsid w:val="00026EB8"/>
    <w:rsid w:val="00027A11"/>
    <w:rsid w:val="000436C2"/>
    <w:rsid w:val="000568E4"/>
    <w:rsid w:val="00057EC4"/>
    <w:rsid w:val="00060BBC"/>
    <w:rsid w:val="000774B2"/>
    <w:rsid w:val="000C02F6"/>
    <w:rsid w:val="000E0819"/>
    <w:rsid w:val="000E4D49"/>
    <w:rsid w:val="000F4478"/>
    <w:rsid w:val="00101941"/>
    <w:rsid w:val="00104F4A"/>
    <w:rsid w:val="00105855"/>
    <w:rsid w:val="00115BD8"/>
    <w:rsid w:val="001356BC"/>
    <w:rsid w:val="00140FA4"/>
    <w:rsid w:val="00151B1C"/>
    <w:rsid w:val="00151E73"/>
    <w:rsid w:val="00156ACC"/>
    <w:rsid w:val="001672C8"/>
    <w:rsid w:val="00170BC7"/>
    <w:rsid w:val="00170C03"/>
    <w:rsid w:val="00191911"/>
    <w:rsid w:val="001A08BD"/>
    <w:rsid w:val="001B1CBF"/>
    <w:rsid w:val="00212FF4"/>
    <w:rsid w:val="002412EE"/>
    <w:rsid w:val="00254D7D"/>
    <w:rsid w:val="002720BF"/>
    <w:rsid w:val="002921A2"/>
    <w:rsid w:val="00294BD7"/>
    <w:rsid w:val="00295494"/>
    <w:rsid w:val="002B67FE"/>
    <w:rsid w:val="002C1230"/>
    <w:rsid w:val="002C21F4"/>
    <w:rsid w:val="002D3C59"/>
    <w:rsid w:val="002D3EB5"/>
    <w:rsid w:val="00300B61"/>
    <w:rsid w:val="003145DA"/>
    <w:rsid w:val="00330B18"/>
    <w:rsid w:val="00331915"/>
    <w:rsid w:val="00392B95"/>
    <w:rsid w:val="00394271"/>
    <w:rsid w:val="003A4F9B"/>
    <w:rsid w:val="003C3047"/>
    <w:rsid w:val="003D0556"/>
    <w:rsid w:val="003E68E2"/>
    <w:rsid w:val="003F53B2"/>
    <w:rsid w:val="00400F28"/>
    <w:rsid w:val="004057FA"/>
    <w:rsid w:val="004138E3"/>
    <w:rsid w:val="00416CD4"/>
    <w:rsid w:val="004315B0"/>
    <w:rsid w:val="00463402"/>
    <w:rsid w:val="004B1318"/>
    <w:rsid w:val="004D0910"/>
    <w:rsid w:val="004D7AB7"/>
    <w:rsid w:val="004E5607"/>
    <w:rsid w:val="004F1F30"/>
    <w:rsid w:val="00530FD9"/>
    <w:rsid w:val="00546ED6"/>
    <w:rsid w:val="00575C97"/>
    <w:rsid w:val="00585FF8"/>
    <w:rsid w:val="00594B17"/>
    <w:rsid w:val="005A3403"/>
    <w:rsid w:val="005B063B"/>
    <w:rsid w:val="005B17AD"/>
    <w:rsid w:val="005C5D9D"/>
    <w:rsid w:val="005D1ACD"/>
    <w:rsid w:val="00601145"/>
    <w:rsid w:val="00612753"/>
    <w:rsid w:val="00614EBC"/>
    <w:rsid w:val="00616C37"/>
    <w:rsid w:val="0062144A"/>
    <w:rsid w:val="00622039"/>
    <w:rsid w:val="00635B87"/>
    <w:rsid w:val="00640983"/>
    <w:rsid w:val="006445CF"/>
    <w:rsid w:val="00660BFB"/>
    <w:rsid w:val="00663D59"/>
    <w:rsid w:val="00664266"/>
    <w:rsid w:val="006678F4"/>
    <w:rsid w:val="00684309"/>
    <w:rsid w:val="006A23A8"/>
    <w:rsid w:val="006E6DEC"/>
    <w:rsid w:val="006F17CC"/>
    <w:rsid w:val="00704EAE"/>
    <w:rsid w:val="00705FD7"/>
    <w:rsid w:val="0070615C"/>
    <w:rsid w:val="00741DFC"/>
    <w:rsid w:val="007456C6"/>
    <w:rsid w:val="00746918"/>
    <w:rsid w:val="00747486"/>
    <w:rsid w:val="00755673"/>
    <w:rsid w:val="00755901"/>
    <w:rsid w:val="00766671"/>
    <w:rsid w:val="00785CAC"/>
    <w:rsid w:val="00794618"/>
    <w:rsid w:val="007A0C91"/>
    <w:rsid w:val="007A3CB6"/>
    <w:rsid w:val="007C2FCE"/>
    <w:rsid w:val="007D2ACA"/>
    <w:rsid w:val="007D70AA"/>
    <w:rsid w:val="008020E8"/>
    <w:rsid w:val="00805D35"/>
    <w:rsid w:val="00812CA8"/>
    <w:rsid w:val="00815148"/>
    <w:rsid w:val="008217B9"/>
    <w:rsid w:val="00825F4D"/>
    <w:rsid w:val="00836479"/>
    <w:rsid w:val="00841852"/>
    <w:rsid w:val="008502CE"/>
    <w:rsid w:val="00856E4C"/>
    <w:rsid w:val="008728A4"/>
    <w:rsid w:val="00880CFE"/>
    <w:rsid w:val="008A4297"/>
    <w:rsid w:val="008A4FB4"/>
    <w:rsid w:val="008C0E9C"/>
    <w:rsid w:val="008C5C2C"/>
    <w:rsid w:val="008F42C4"/>
    <w:rsid w:val="008F4405"/>
    <w:rsid w:val="00902BBF"/>
    <w:rsid w:val="0090508B"/>
    <w:rsid w:val="00942F84"/>
    <w:rsid w:val="0095014C"/>
    <w:rsid w:val="00954585"/>
    <w:rsid w:val="00974B77"/>
    <w:rsid w:val="009B6E77"/>
    <w:rsid w:val="009D2E8F"/>
    <w:rsid w:val="009D464C"/>
    <w:rsid w:val="009D5032"/>
    <w:rsid w:val="009D504D"/>
    <w:rsid w:val="009D5430"/>
    <w:rsid w:val="009F60AB"/>
    <w:rsid w:val="00A05EB0"/>
    <w:rsid w:val="00A201F9"/>
    <w:rsid w:val="00A2148D"/>
    <w:rsid w:val="00A2640C"/>
    <w:rsid w:val="00A45834"/>
    <w:rsid w:val="00A47B18"/>
    <w:rsid w:val="00A6119D"/>
    <w:rsid w:val="00A96252"/>
    <w:rsid w:val="00AA5080"/>
    <w:rsid w:val="00AB3EFC"/>
    <w:rsid w:val="00AC0543"/>
    <w:rsid w:val="00AD0A98"/>
    <w:rsid w:val="00AD1B66"/>
    <w:rsid w:val="00AE6917"/>
    <w:rsid w:val="00AE77D3"/>
    <w:rsid w:val="00AF2599"/>
    <w:rsid w:val="00B06C50"/>
    <w:rsid w:val="00B174E3"/>
    <w:rsid w:val="00B31DE3"/>
    <w:rsid w:val="00B661DC"/>
    <w:rsid w:val="00B66C74"/>
    <w:rsid w:val="00B97A88"/>
    <w:rsid w:val="00BB59EF"/>
    <w:rsid w:val="00BB6862"/>
    <w:rsid w:val="00BC1643"/>
    <w:rsid w:val="00BC514B"/>
    <w:rsid w:val="00BD282A"/>
    <w:rsid w:val="00BF3D77"/>
    <w:rsid w:val="00C0352E"/>
    <w:rsid w:val="00C20952"/>
    <w:rsid w:val="00C24334"/>
    <w:rsid w:val="00C257FF"/>
    <w:rsid w:val="00C502CB"/>
    <w:rsid w:val="00C878E1"/>
    <w:rsid w:val="00C91E12"/>
    <w:rsid w:val="00C974B6"/>
    <w:rsid w:val="00CB41B9"/>
    <w:rsid w:val="00CB6FB3"/>
    <w:rsid w:val="00CD4108"/>
    <w:rsid w:val="00D03D78"/>
    <w:rsid w:val="00D1070C"/>
    <w:rsid w:val="00D33DBB"/>
    <w:rsid w:val="00D403C3"/>
    <w:rsid w:val="00D4734C"/>
    <w:rsid w:val="00D520A3"/>
    <w:rsid w:val="00D56007"/>
    <w:rsid w:val="00D60ABB"/>
    <w:rsid w:val="00D76732"/>
    <w:rsid w:val="00D91183"/>
    <w:rsid w:val="00DB1431"/>
    <w:rsid w:val="00DB2D8F"/>
    <w:rsid w:val="00DC4ADE"/>
    <w:rsid w:val="00DE316D"/>
    <w:rsid w:val="00DF6134"/>
    <w:rsid w:val="00DF6150"/>
    <w:rsid w:val="00E21465"/>
    <w:rsid w:val="00E30EAD"/>
    <w:rsid w:val="00E329B6"/>
    <w:rsid w:val="00E37259"/>
    <w:rsid w:val="00E45D58"/>
    <w:rsid w:val="00E60D2D"/>
    <w:rsid w:val="00E75191"/>
    <w:rsid w:val="00E84035"/>
    <w:rsid w:val="00E91488"/>
    <w:rsid w:val="00EA4AFF"/>
    <w:rsid w:val="00EB6C6B"/>
    <w:rsid w:val="00ED51D2"/>
    <w:rsid w:val="00ED64D2"/>
    <w:rsid w:val="00F0273E"/>
    <w:rsid w:val="00F141C7"/>
    <w:rsid w:val="00F2376B"/>
    <w:rsid w:val="00F340A9"/>
    <w:rsid w:val="00F366DD"/>
    <w:rsid w:val="00F407EA"/>
    <w:rsid w:val="00F64A06"/>
    <w:rsid w:val="00F651A1"/>
    <w:rsid w:val="00F75E99"/>
    <w:rsid w:val="00FA07E8"/>
    <w:rsid w:val="00FB7AEF"/>
    <w:rsid w:val="00FC1868"/>
    <w:rsid w:val="00FD1CBF"/>
    <w:rsid w:val="00FF2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F84"/>
  </w:style>
  <w:style w:type="paragraph" w:styleId="Footer">
    <w:name w:val="footer"/>
    <w:basedOn w:val="Normal"/>
    <w:link w:val="FooterChar"/>
    <w:uiPriority w:val="99"/>
    <w:unhideWhenUsed/>
    <w:rsid w:val="00942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F84"/>
  </w:style>
  <w:style w:type="paragraph" w:styleId="NoSpacing">
    <w:name w:val="No Spacing"/>
    <w:uiPriority w:val="1"/>
    <w:qFormat/>
    <w:rsid w:val="00942F84"/>
    <w:pPr>
      <w:spacing w:after="0" w:line="240" w:lineRule="auto"/>
    </w:pPr>
    <w:rPr>
      <w:rFonts w:ascii="Arial" w:eastAsia="Times New Roman" w:hAnsi="Arial" w:cs="Times New Roman"/>
    </w:rPr>
  </w:style>
  <w:style w:type="paragraph" w:styleId="ListParagraph">
    <w:name w:val="List Paragraph"/>
    <w:basedOn w:val="Normal"/>
    <w:uiPriority w:val="34"/>
    <w:qFormat/>
    <w:rsid w:val="00942F84"/>
    <w:pPr>
      <w:spacing w:after="0" w:line="240" w:lineRule="auto"/>
      <w:ind w:left="720"/>
    </w:pPr>
    <w:rPr>
      <w:rFonts w:ascii="Calibri" w:hAnsi="Calibri" w:cs="Times New Roman"/>
    </w:rPr>
  </w:style>
  <w:style w:type="character" w:styleId="Hyperlink">
    <w:name w:val="Hyperlink"/>
    <w:basedOn w:val="DefaultParagraphFont"/>
    <w:uiPriority w:val="99"/>
    <w:unhideWhenUsed/>
    <w:rsid w:val="008F42C4"/>
    <w:rPr>
      <w:color w:val="0000FF"/>
      <w:u w:val="single"/>
    </w:rPr>
  </w:style>
  <w:style w:type="paragraph" w:styleId="FootnoteText">
    <w:name w:val="footnote text"/>
    <w:basedOn w:val="Normal"/>
    <w:link w:val="FootnoteTextChar"/>
    <w:uiPriority w:val="99"/>
    <w:semiHidden/>
    <w:unhideWhenUsed/>
    <w:rsid w:val="007556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5673"/>
    <w:rPr>
      <w:sz w:val="20"/>
      <w:szCs w:val="20"/>
    </w:rPr>
  </w:style>
  <w:style w:type="character" w:styleId="FootnoteReference">
    <w:name w:val="footnote reference"/>
    <w:basedOn w:val="DefaultParagraphFont"/>
    <w:uiPriority w:val="99"/>
    <w:semiHidden/>
    <w:unhideWhenUsed/>
    <w:rsid w:val="00755673"/>
    <w:rPr>
      <w:vertAlign w:val="superscript"/>
    </w:rPr>
  </w:style>
  <w:style w:type="paragraph" w:customStyle="1" w:styleId="Default">
    <w:name w:val="Default"/>
    <w:rsid w:val="00F340A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NormalWeb">
    <w:name w:val="Normal (Web)"/>
    <w:basedOn w:val="Normal"/>
    <w:uiPriority w:val="99"/>
    <w:unhideWhenUsed/>
    <w:rsid w:val="00400F2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5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834"/>
    <w:rPr>
      <w:rFonts w:ascii="Tahoma" w:hAnsi="Tahoma" w:cs="Tahoma"/>
      <w:sz w:val="16"/>
      <w:szCs w:val="16"/>
    </w:rPr>
  </w:style>
  <w:style w:type="character" w:styleId="CommentReference">
    <w:name w:val="annotation reference"/>
    <w:basedOn w:val="DefaultParagraphFont"/>
    <w:uiPriority w:val="99"/>
    <w:semiHidden/>
    <w:unhideWhenUsed/>
    <w:rsid w:val="002B67FE"/>
    <w:rPr>
      <w:sz w:val="16"/>
      <w:szCs w:val="16"/>
    </w:rPr>
  </w:style>
  <w:style w:type="paragraph" w:styleId="CommentText">
    <w:name w:val="annotation text"/>
    <w:basedOn w:val="Normal"/>
    <w:link w:val="CommentTextChar"/>
    <w:uiPriority w:val="99"/>
    <w:semiHidden/>
    <w:unhideWhenUsed/>
    <w:rsid w:val="002B67FE"/>
    <w:pPr>
      <w:spacing w:line="240" w:lineRule="auto"/>
    </w:pPr>
    <w:rPr>
      <w:sz w:val="20"/>
      <w:szCs w:val="20"/>
    </w:rPr>
  </w:style>
  <w:style w:type="character" w:customStyle="1" w:styleId="CommentTextChar">
    <w:name w:val="Comment Text Char"/>
    <w:basedOn w:val="DefaultParagraphFont"/>
    <w:link w:val="CommentText"/>
    <w:uiPriority w:val="99"/>
    <w:semiHidden/>
    <w:rsid w:val="002B67FE"/>
    <w:rPr>
      <w:sz w:val="20"/>
      <w:szCs w:val="20"/>
    </w:rPr>
  </w:style>
  <w:style w:type="paragraph" w:styleId="CommentSubject">
    <w:name w:val="annotation subject"/>
    <w:basedOn w:val="CommentText"/>
    <w:next w:val="CommentText"/>
    <w:link w:val="CommentSubjectChar"/>
    <w:uiPriority w:val="99"/>
    <w:semiHidden/>
    <w:unhideWhenUsed/>
    <w:rsid w:val="002B67FE"/>
    <w:rPr>
      <w:b/>
      <w:bCs/>
    </w:rPr>
  </w:style>
  <w:style w:type="character" w:customStyle="1" w:styleId="CommentSubjectChar">
    <w:name w:val="Comment Subject Char"/>
    <w:basedOn w:val="CommentTextChar"/>
    <w:link w:val="CommentSubject"/>
    <w:uiPriority w:val="99"/>
    <w:semiHidden/>
    <w:rsid w:val="002B67FE"/>
    <w:rPr>
      <w:b/>
      <w:bCs/>
      <w:sz w:val="20"/>
      <w:szCs w:val="20"/>
    </w:rPr>
  </w:style>
  <w:style w:type="character" w:styleId="FollowedHyperlink">
    <w:name w:val="FollowedHyperlink"/>
    <w:basedOn w:val="DefaultParagraphFont"/>
    <w:uiPriority w:val="99"/>
    <w:semiHidden/>
    <w:unhideWhenUsed/>
    <w:rsid w:val="00FF22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F84"/>
  </w:style>
  <w:style w:type="paragraph" w:styleId="Footer">
    <w:name w:val="footer"/>
    <w:basedOn w:val="Normal"/>
    <w:link w:val="FooterChar"/>
    <w:uiPriority w:val="99"/>
    <w:unhideWhenUsed/>
    <w:rsid w:val="00942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F84"/>
  </w:style>
  <w:style w:type="paragraph" w:styleId="NoSpacing">
    <w:name w:val="No Spacing"/>
    <w:uiPriority w:val="1"/>
    <w:qFormat/>
    <w:rsid w:val="00942F84"/>
    <w:pPr>
      <w:spacing w:after="0" w:line="240" w:lineRule="auto"/>
    </w:pPr>
    <w:rPr>
      <w:rFonts w:ascii="Arial" w:eastAsia="Times New Roman" w:hAnsi="Arial" w:cs="Times New Roman"/>
    </w:rPr>
  </w:style>
  <w:style w:type="paragraph" w:styleId="ListParagraph">
    <w:name w:val="List Paragraph"/>
    <w:basedOn w:val="Normal"/>
    <w:uiPriority w:val="34"/>
    <w:qFormat/>
    <w:rsid w:val="00942F84"/>
    <w:pPr>
      <w:spacing w:after="0" w:line="240" w:lineRule="auto"/>
      <w:ind w:left="720"/>
    </w:pPr>
    <w:rPr>
      <w:rFonts w:ascii="Calibri" w:hAnsi="Calibri" w:cs="Times New Roman"/>
    </w:rPr>
  </w:style>
  <w:style w:type="character" w:styleId="Hyperlink">
    <w:name w:val="Hyperlink"/>
    <w:basedOn w:val="DefaultParagraphFont"/>
    <w:uiPriority w:val="99"/>
    <w:unhideWhenUsed/>
    <w:rsid w:val="008F42C4"/>
    <w:rPr>
      <w:color w:val="0000FF"/>
      <w:u w:val="single"/>
    </w:rPr>
  </w:style>
  <w:style w:type="paragraph" w:styleId="FootnoteText">
    <w:name w:val="footnote text"/>
    <w:basedOn w:val="Normal"/>
    <w:link w:val="FootnoteTextChar"/>
    <w:uiPriority w:val="99"/>
    <w:semiHidden/>
    <w:unhideWhenUsed/>
    <w:rsid w:val="007556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5673"/>
    <w:rPr>
      <w:sz w:val="20"/>
      <w:szCs w:val="20"/>
    </w:rPr>
  </w:style>
  <w:style w:type="character" w:styleId="FootnoteReference">
    <w:name w:val="footnote reference"/>
    <w:basedOn w:val="DefaultParagraphFont"/>
    <w:uiPriority w:val="99"/>
    <w:semiHidden/>
    <w:unhideWhenUsed/>
    <w:rsid w:val="00755673"/>
    <w:rPr>
      <w:vertAlign w:val="superscript"/>
    </w:rPr>
  </w:style>
  <w:style w:type="paragraph" w:customStyle="1" w:styleId="Default">
    <w:name w:val="Default"/>
    <w:rsid w:val="00F340A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NormalWeb">
    <w:name w:val="Normal (Web)"/>
    <w:basedOn w:val="Normal"/>
    <w:uiPriority w:val="99"/>
    <w:unhideWhenUsed/>
    <w:rsid w:val="00400F2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5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834"/>
    <w:rPr>
      <w:rFonts w:ascii="Tahoma" w:hAnsi="Tahoma" w:cs="Tahoma"/>
      <w:sz w:val="16"/>
      <w:szCs w:val="16"/>
    </w:rPr>
  </w:style>
  <w:style w:type="character" w:styleId="CommentReference">
    <w:name w:val="annotation reference"/>
    <w:basedOn w:val="DefaultParagraphFont"/>
    <w:uiPriority w:val="99"/>
    <w:semiHidden/>
    <w:unhideWhenUsed/>
    <w:rsid w:val="002B67FE"/>
    <w:rPr>
      <w:sz w:val="16"/>
      <w:szCs w:val="16"/>
    </w:rPr>
  </w:style>
  <w:style w:type="paragraph" w:styleId="CommentText">
    <w:name w:val="annotation text"/>
    <w:basedOn w:val="Normal"/>
    <w:link w:val="CommentTextChar"/>
    <w:uiPriority w:val="99"/>
    <w:semiHidden/>
    <w:unhideWhenUsed/>
    <w:rsid w:val="002B67FE"/>
    <w:pPr>
      <w:spacing w:line="240" w:lineRule="auto"/>
    </w:pPr>
    <w:rPr>
      <w:sz w:val="20"/>
      <w:szCs w:val="20"/>
    </w:rPr>
  </w:style>
  <w:style w:type="character" w:customStyle="1" w:styleId="CommentTextChar">
    <w:name w:val="Comment Text Char"/>
    <w:basedOn w:val="DefaultParagraphFont"/>
    <w:link w:val="CommentText"/>
    <w:uiPriority w:val="99"/>
    <w:semiHidden/>
    <w:rsid w:val="002B67FE"/>
    <w:rPr>
      <w:sz w:val="20"/>
      <w:szCs w:val="20"/>
    </w:rPr>
  </w:style>
  <w:style w:type="paragraph" w:styleId="CommentSubject">
    <w:name w:val="annotation subject"/>
    <w:basedOn w:val="CommentText"/>
    <w:next w:val="CommentText"/>
    <w:link w:val="CommentSubjectChar"/>
    <w:uiPriority w:val="99"/>
    <w:semiHidden/>
    <w:unhideWhenUsed/>
    <w:rsid w:val="002B67FE"/>
    <w:rPr>
      <w:b/>
      <w:bCs/>
    </w:rPr>
  </w:style>
  <w:style w:type="character" w:customStyle="1" w:styleId="CommentSubjectChar">
    <w:name w:val="Comment Subject Char"/>
    <w:basedOn w:val="CommentTextChar"/>
    <w:link w:val="CommentSubject"/>
    <w:uiPriority w:val="99"/>
    <w:semiHidden/>
    <w:rsid w:val="002B67FE"/>
    <w:rPr>
      <w:b/>
      <w:bCs/>
      <w:sz w:val="20"/>
      <w:szCs w:val="20"/>
    </w:rPr>
  </w:style>
  <w:style w:type="character" w:styleId="FollowedHyperlink">
    <w:name w:val="FollowedHyperlink"/>
    <w:basedOn w:val="DefaultParagraphFont"/>
    <w:uiPriority w:val="99"/>
    <w:semiHidden/>
    <w:unhideWhenUsed/>
    <w:rsid w:val="00FF22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3541">
      <w:bodyDiv w:val="1"/>
      <w:marLeft w:val="0"/>
      <w:marRight w:val="0"/>
      <w:marTop w:val="0"/>
      <w:marBottom w:val="0"/>
      <w:divBdr>
        <w:top w:val="none" w:sz="0" w:space="0" w:color="auto"/>
        <w:left w:val="none" w:sz="0" w:space="0" w:color="auto"/>
        <w:bottom w:val="none" w:sz="0" w:space="0" w:color="auto"/>
        <w:right w:val="none" w:sz="0" w:space="0" w:color="auto"/>
      </w:divBdr>
      <w:divsChild>
        <w:div w:id="1979341290">
          <w:marLeft w:val="0"/>
          <w:marRight w:val="0"/>
          <w:marTop w:val="0"/>
          <w:marBottom w:val="0"/>
          <w:divBdr>
            <w:top w:val="none" w:sz="0" w:space="0" w:color="auto"/>
            <w:left w:val="none" w:sz="0" w:space="0" w:color="auto"/>
            <w:bottom w:val="none" w:sz="0" w:space="0" w:color="auto"/>
            <w:right w:val="none" w:sz="0" w:space="0" w:color="auto"/>
          </w:divBdr>
          <w:divsChild>
            <w:div w:id="214699532">
              <w:marLeft w:val="0"/>
              <w:marRight w:val="0"/>
              <w:marTop w:val="0"/>
              <w:marBottom w:val="0"/>
              <w:divBdr>
                <w:top w:val="none" w:sz="0" w:space="0" w:color="auto"/>
                <w:left w:val="none" w:sz="0" w:space="0" w:color="auto"/>
                <w:bottom w:val="none" w:sz="0" w:space="0" w:color="auto"/>
                <w:right w:val="none" w:sz="0" w:space="0" w:color="auto"/>
              </w:divBdr>
              <w:divsChild>
                <w:div w:id="12410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77756">
      <w:bodyDiv w:val="1"/>
      <w:marLeft w:val="0"/>
      <w:marRight w:val="0"/>
      <w:marTop w:val="0"/>
      <w:marBottom w:val="0"/>
      <w:divBdr>
        <w:top w:val="none" w:sz="0" w:space="0" w:color="auto"/>
        <w:left w:val="none" w:sz="0" w:space="0" w:color="auto"/>
        <w:bottom w:val="none" w:sz="0" w:space="0" w:color="auto"/>
        <w:right w:val="none" w:sz="0" w:space="0" w:color="auto"/>
      </w:divBdr>
    </w:div>
    <w:div w:id="1170951425">
      <w:bodyDiv w:val="1"/>
      <w:marLeft w:val="0"/>
      <w:marRight w:val="0"/>
      <w:marTop w:val="0"/>
      <w:marBottom w:val="0"/>
      <w:divBdr>
        <w:top w:val="none" w:sz="0" w:space="0" w:color="auto"/>
        <w:left w:val="none" w:sz="0" w:space="0" w:color="auto"/>
        <w:bottom w:val="none" w:sz="0" w:space="0" w:color="auto"/>
        <w:right w:val="none" w:sz="0" w:space="0" w:color="auto"/>
      </w:divBdr>
    </w:div>
    <w:div w:id="1284269436">
      <w:bodyDiv w:val="1"/>
      <w:marLeft w:val="0"/>
      <w:marRight w:val="0"/>
      <w:marTop w:val="0"/>
      <w:marBottom w:val="0"/>
      <w:divBdr>
        <w:top w:val="none" w:sz="0" w:space="0" w:color="auto"/>
        <w:left w:val="none" w:sz="0" w:space="0" w:color="auto"/>
        <w:bottom w:val="none" w:sz="0" w:space="0" w:color="auto"/>
        <w:right w:val="none" w:sz="0" w:space="0" w:color="auto"/>
      </w:divBdr>
    </w:div>
    <w:div w:id="1462916597">
      <w:bodyDiv w:val="1"/>
      <w:marLeft w:val="0"/>
      <w:marRight w:val="0"/>
      <w:marTop w:val="0"/>
      <w:marBottom w:val="0"/>
      <w:divBdr>
        <w:top w:val="none" w:sz="0" w:space="0" w:color="auto"/>
        <w:left w:val="none" w:sz="0" w:space="0" w:color="auto"/>
        <w:bottom w:val="none" w:sz="0" w:space="0" w:color="auto"/>
        <w:right w:val="none" w:sz="0" w:space="0" w:color="auto"/>
      </w:divBdr>
    </w:div>
    <w:div w:id="189846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www.andyludlowawards.org.uk/" TargetMode="External"/><Relationship Id="rId1" Type="http://schemas.openxmlformats.org/officeDocument/2006/relationships/hyperlink" Target="http://www.ippr.org/files/publications/pdf/capital-failure-dec2015.pdf?noredirec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1E7DC-F923-43DD-8FC8-F86B37475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BE84E145</Template>
  <TotalTime>0</TotalTime>
  <Pages>7</Pages>
  <Words>2633</Words>
  <Characters>15010</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17608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Solomon</dc:creator>
  <cp:lastModifiedBy>Ian Mitchell</cp:lastModifiedBy>
  <cp:revision>2</cp:revision>
  <cp:lastPrinted>2016-02-05T13:26:00Z</cp:lastPrinted>
  <dcterms:created xsi:type="dcterms:W3CDTF">2016-02-09T11:05:00Z</dcterms:created>
  <dcterms:modified xsi:type="dcterms:W3CDTF">2016-02-09T11:05:00Z</dcterms:modified>
</cp:coreProperties>
</file>