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839C" w14:textId="77777777" w:rsidR="003877E2" w:rsidRDefault="003877E2" w:rsidP="003877E2">
      <w:pPr>
        <w:pStyle w:val="Header"/>
        <w:pBdr>
          <w:bottom w:val="single" w:sz="6" w:space="1" w:color="auto"/>
        </w:pBdr>
        <w:tabs>
          <w:tab w:val="clear" w:pos="8306"/>
          <w:tab w:val="right" w:pos="9214"/>
        </w:tabs>
        <w:jc w:val="center"/>
        <w:rPr>
          <w:rFonts w:ascii="Arial" w:hAnsi="Arial" w:cs="Arial"/>
          <w:b/>
          <w:i/>
          <w:color w:val="008000"/>
          <w:sz w:val="48"/>
        </w:rPr>
      </w:pPr>
      <w:r w:rsidRPr="00FF0ABB">
        <w:rPr>
          <w:rFonts w:ascii="Arial" w:hAnsi="Arial" w:cs="Arial"/>
          <w:b/>
          <w:i/>
          <w:color w:val="008000"/>
          <w:sz w:val="48"/>
        </w:rPr>
        <w:t>Greater London Provincial Council</w:t>
      </w:r>
    </w:p>
    <w:p w14:paraId="6F65F34E" w14:textId="77777777" w:rsidR="003877E2" w:rsidRDefault="003877E2" w:rsidP="003877E2">
      <w:pPr>
        <w:pStyle w:val="Header"/>
        <w:pBdr>
          <w:bottom w:val="single" w:sz="6" w:space="1" w:color="auto"/>
        </w:pBdr>
        <w:tabs>
          <w:tab w:val="clear" w:pos="8306"/>
          <w:tab w:val="right" w:pos="9214"/>
        </w:tabs>
        <w:jc w:val="center"/>
        <w:rPr>
          <w:rFonts w:ascii="Arial" w:hAnsi="Arial" w:cs="Arial"/>
          <w:b/>
          <w:i/>
          <w:color w:val="008000"/>
          <w:sz w:val="48"/>
        </w:rPr>
      </w:pPr>
      <w:r>
        <w:rPr>
          <w:rFonts w:ascii="Arial" w:hAnsi="Arial" w:cs="Arial"/>
          <w:b/>
          <w:i/>
          <w:color w:val="008000"/>
          <w:sz w:val="48"/>
        </w:rPr>
        <w:t xml:space="preserve">Annual General Meeting </w:t>
      </w:r>
    </w:p>
    <w:p w14:paraId="3533DD04" w14:textId="77777777" w:rsidR="003877E2" w:rsidRDefault="003877E2"/>
    <w:p w14:paraId="21B2A8AA" w14:textId="77777777" w:rsidR="003877E2" w:rsidRDefault="003877E2"/>
    <w:tbl>
      <w:tblPr>
        <w:tblW w:w="9900" w:type="dxa"/>
        <w:tblInd w:w="108" w:type="dxa"/>
        <w:tblBorders>
          <w:insideH w:val="single" w:sz="4" w:space="0" w:color="auto"/>
        </w:tblBorders>
        <w:tblLayout w:type="fixed"/>
        <w:tblLook w:val="0000" w:firstRow="0" w:lastRow="0" w:firstColumn="0" w:lastColumn="0" w:noHBand="0" w:noVBand="0"/>
      </w:tblPr>
      <w:tblGrid>
        <w:gridCol w:w="567"/>
        <w:gridCol w:w="1985"/>
        <w:gridCol w:w="1948"/>
        <w:gridCol w:w="900"/>
        <w:gridCol w:w="1260"/>
        <w:gridCol w:w="1420"/>
        <w:gridCol w:w="110"/>
        <w:gridCol w:w="1102"/>
        <w:gridCol w:w="608"/>
      </w:tblGrid>
      <w:tr w:rsidR="002D75AA" w:rsidRPr="00FF0ABB" w14:paraId="57126368" w14:textId="77777777" w:rsidTr="003877E2">
        <w:tblPrEx>
          <w:tblCellMar>
            <w:top w:w="0" w:type="dxa"/>
            <w:bottom w:w="0" w:type="dxa"/>
          </w:tblCellMar>
        </w:tblPrEx>
        <w:trPr>
          <w:cantSplit/>
        </w:trPr>
        <w:tc>
          <w:tcPr>
            <w:tcW w:w="9900" w:type="dxa"/>
            <w:gridSpan w:val="9"/>
            <w:tcBorders>
              <w:top w:val="nil"/>
              <w:bottom w:val="nil"/>
            </w:tcBorders>
          </w:tcPr>
          <w:p w14:paraId="5DFD3CCD" w14:textId="77777777" w:rsidR="00F63D10" w:rsidRPr="006C7EB0" w:rsidRDefault="00D60938" w:rsidP="00B64D82">
            <w:pPr>
              <w:pStyle w:val="algHeading2"/>
            </w:pPr>
            <w:bookmarkStart w:id="0" w:name="_Hlk83127739"/>
            <w:r>
              <w:t xml:space="preserve">Thursday 19 </w:t>
            </w:r>
            <w:r w:rsidR="009E4040">
              <w:t>October 202</w:t>
            </w:r>
            <w:r>
              <w:t>3</w:t>
            </w:r>
            <w:r w:rsidR="002D6392" w:rsidRPr="002D6392">
              <w:t xml:space="preserve"> </w:t>
            </w:r>
            <w:r w:rsidR="00730CE1">
              <w:t>11.30am</w:t>
            </w:r>
            <w:r w:rsidR="002D6392" w:rsidRPr="002D6392">
              <w:t xml:space="preserve"> </w:t>
            </w:r>
            <w:r w:rsidR="002D6392" w:rsidRPr="00C66558">
              <w:rPr>
                <w:sz w:val="28"/>
                <w:szCs w:val="28"/>
              </w:rPr>
              <w:t xml:space="preserve">(or on the rising of the </w:t>
            </w:r>
            <w:r w:rsidR="00EE0DB2" w:rsidRPr="00C66558">
              <w:rPr>
                <w:sz w:val="28"/>
                <w:szCs w:val="28"/>
              </w:rPr>
              <w:t xml:space="preserve">Employer/ </w:t>
            </w:r>
            <w:r>
              <w:rPr>
                <w:sz w:val="28"/>
                <w:szCs w:val="28"/>
              </w:rPr>
              <w:t>U</w:t>
            </w:r>
            <w:r w:rsidR="00EE0DB2" w:rsidRPr="00C66558">
              <w:rPr>
                <w:sz w:val="28"/>
                <w:szCs w:val="28"/>
              </w:rPr>
              <w:t xml:space="preserve">nion </w:t>
            </w:r>
            <w:r w:rsidR="002D6392" w:rsidRPr="00C66558">
              <w:rPr>
                <w:sz w:val="28"/>
                <w:szCs w:val="28"/>
              </w:rPr>
              <w:t>sides)</w:t>
            </w:r>
          </w:p>
        </w:tc>
      </w:tr>
      <w:tr w:rsidR="002D75AA" w:rsidRPr="00FF0ABB" w14:paraId="7B45CA40" w14:textId="77777777" w:rsidTr="003877E2">
        <w:tblPrEx>
          <w:tblCellMar>
            <w:top w:w="0" w:type="dxa"/>
            <w:bottom w:w="0" w:type="dxa"/>
          </w:tblCellMar>
        </w:tblPrEx>
        <w:trPr>
          <w:cantSplit/>
        </w:trPr>
        <w:tc>
          <w:tcPr>
            <w:tcW w:w="9900" w:type="dxa"/>
            <w:gridSpan w:val="9"/>
            <w:tcBorders>
              <w:top w:val="nil"/>
              <w:bottom w:val="nil"/>
            </w:tcBorders>
          </w:tcPr>
          <w:p w14:paraId="777C6BF0" w14:textId="77777777" w:rsidR="002D75AA" w:rsidRPr="00FF0ABB" w:rsidRDefault="002D75AA" w:rsidP="00C82BC0">
            <w:pPr>
              <w:pStyle w:val="Spacer"/>
              <w:rPr>
                <w:rFonts w:ascii="Arial" w:hAnsi="Arial" w:cs="Arial"/>
                <w:sz w:val="4"/>
              </w:rPr>
            </w:pPr>
          </w:p>
        </w:tc>
      </w:tr>
      <w:tr w:rsidR="002D75AA" w:rsidRPr="00FF0ABB" w14:paraId="7BE502A7" w14:textId="77777777" w:rsidTr="003877E2">
        <w:tblPrEx>
          <w:tblCellMar>
            <w:top w:w="0" w:type="dxa"/>
            <w:bottom w:w="0" w:type="dxa"/>
          </w:tblCellMar>
        </w:tblPrEx>
        <w:trPr>
          <w:cantSplit/>
        </w:trPr>
        <w:tc>
          <w:tcPr>
            <w:tcW w:w="2552" w:type="dxa"/>
            <w:gridSpan w:val="2"/>
            <w:tcBorders>
              <w:top w:val="nil"/>
              <w:bottom w:val="nil"/>
              <w:right w:val="nil"/>
            </w:tcBorders>
          </w:tcPr>
          <w:p w14:paraId="3F6CE107" w14:textId="77777777" w:rsidR="002D75AA" w:rsidRPr="00FF0ABB" w:rsidRDefault="002D75AA" w:rsidP="00C82BC0">
            <w:pPr>
              <w:pStyle w:val="algFormBold"/>
              <w:rPr>
                <w:rFonts w:ascii="Arial" w:hAnsi="Arial" w:cs="Arial"/>
              </w:rPr>
            </w:pPr>
            <w:r w:rsidRPr="00FF0ABB">
              <w:rPr>
                <w:rFonts w:ascii="Arial" w:hAnsi="Arial" w:cs="Arial"/>
              </w:rPr>
              <w:t>Employers’ Side:</w:t>
            </w:r>
          </w:p>
        </w:tc>
        <w:tc>
          <w:tcPr>
            <w:tcW w:w="5528" w:type="dxa"/>
            <w:gridSpan w:val="4"/>
            <w:tcBorders>
              <w:top w:val="nil"/>
              <w:left w:val="nil"/>
              <w:bottom w:val="nil"/>
              <w:right w:val="nil"/>
            </w:tcBorders>
          </w:tcPr>
          <w:p w14:paraId="4F01930C" w14:textId="77777777" w:rsidR="002D75AA" w:rsidRPr="00FF0ABB" w:rsidRDefault="00D60938" w:rsidP="00C82BC0">
            <w:pPr>
              <w:pStyle w:val="algForm"/>
              <w:rPr>
                <w:rFonts w:ascii="Arial" w:hAnsi="Arial" w:cs="Arial"/>
              </w:rPr>
            </w:pPr>
            <w:r>
              <w:rPr>
                <w:rFonts w:ascii="Arial" w:hAnsi="Arial" w:cs="Arial"/>
              </w:rPr>
              <w:t>Virtual Meeting</w:t>
            </w:r>
            <w:r w:rsidRPr="00FF0ABB">
              <w:rPr>
                <w:rFonts w:ascii="Arial" w:hAnsi="Arial" w:cs="Arial"/>
              </w:rPr>
              <w:t xml:space="preserve"> </w:t>
            </w:r>
            <w:r>
              <w:rPr>
                <w:rFonts w:ascii="Arial" w:hAnsi="Arial" w:cs="Arial"/>
              </w:rPr>
              <w:t>via MS Teams</w:t>
            </w:r>
            <w:r w:rsidRPr="00FF0ABB">
              <w:rPr>
                <w:rFonts w:ascii="Arial" w:hAnsi="Arial" w:cs="Arial"/>
              </w:rPr>
              <w:t xml:space="preserve">                                                         </w:t>
            </w:r>
          </w:p>
        </w:tc>
        <w:tc>
          <w:tcPr>
            <w:tcW w:w="1820" w:type="dxa"/>
            <w:gridSpan w:val="3"/>
            <w:tcBorders>
              <w:top w:val="nil"/>
              <w:left w:val="nil"/>
              <w:bottom w:val="nil"/>
            </w:tcBorders>
          </w:tcPr>
          <w:p w14:paraId="0A731478" w14:textId="77777777" w:rsidR="002D75AA" w:rsidRPr="00FF0ABB" w:rsidRDefault="00730CE1" w:rsidP="00C82BC0">
            <w:pPr>
              <w:pStyle w:val="algForm"/>
              <w:rPr>
                <w:rFonts w:ascii="Arial" w:hAnsi="Arial" w:cs="Arial"/>
              </w:rPr>
            </w:pPr>
            <w:r>
              <w:rPr>
                <w:rFonts w:ascii="Arial" w:hAnsi="Arial" w:cs="Arial"/>
              </w:rPr>
              <w:t>10.45am</w:t>
            </w:r>
          </w:p>
        </w:tc>
      </w:tr>
      <w:tr w:rsidR="002D75AA" w:rsidRPr="00FF0ABB" w14:paraId="3E86CF13" w14:textId="77777777" w:rsidTr="003877E2">
        <w:tblPrEx>
          <w:tblCellMar>
            <w:top w:w="0" w:type="dxa"/>
            <w:bottom w:w="0" w:type="dxa"/>
          </w:tblCellMar>
        </w:tblPrEx>
        <w:trPr>
          <w:cantSplit/>
        </w:trPr>
        <w:tc>
          <w:tcPr>
            <w:tcW w:w="2552" w:type="dxa"/>
            <w:gridSpan w:val="2"/>
            <w:tcBorders>
              <w:top w:val="nil"/>
              <w:bottom w:val="nil"/>
              <w:right w:val="nil"/>
            </w:tcBorders>
          </w:tcPr>
          <w:p w14:paraId="1BA3B050" w14:textId="77777777" w:rsidR="002D75AA" w:rsidRPr="00FF0ABB" w:rsidRDefault="002D75AA" w:rsidP="00C82BC0">
            <w:pPr>
              <w:pStyle w:val="algFormBold"/>
              <w:rPr>
                <w:rFonts w:ascii="Arial" w:hAnsi="Arial" w:cs="Arial"/>
              </w:rPr>
            </w:pPr>
            <w:r w:rsidRPr="00FF0ABB">
              <w:rPr>
                <w:rFonts w:ascii="Arial" w:hAnsi="Arial" w:cs="Arial"/>
              </w:rPr>
              <w:t>Union Side:</w:t>
            </w:r>
          </w:p>
        </w:tc>
        <w:tc>
          <w:tcPr>
            <w:tcW w:w="5528" w:type="dxa"/>
            <w:gridSpan w:val="4"/>
            <w:tcBorders>
              <w:top w:val="nil"/>
              <w:left w:val="nil"/>
              <w:bottom w:val="nil"/>
              <w:right w:val="nil"/>
            </w:tcBorders>
          </w:tcPr>
          <w:p w14:paraId="71AFB969" w14:textId="77777777" w:rsidR="002D75AA" w:rsidRPr="00FF0ABB" w:rsidRDefault="00D60938" w:rsidP="00DA4FE1">
            <w:pPr>
              <w:pStyle w:val="algForm"/>
              <w:rPr>
                <w:rFonts w:ascii="Arial" w:hAnsi="Arial" w:cs="Arial"/>
              </w:rPr>
            </w:pPr>
            <w:r>
              <w:rPr>
                <w:rFonts w:ascii="Arial" w:hAnsi="Arial" w:cs="Arial"/>
              </w:rPr>
              <w:t>Virtual Meeting</w:t>
            </w:r>
            <w:r w:rsidRPr="00FF0ABB">
              <w:rPr>
                <w:rFonts w:ascii="Arial" w:hAnsi="Arial" w:cs="Arial"/>
              </w:rPr>
              <w:t xml:space="preserve"> </w:t>
            </w:r>
            <w:r>
              <w:rPr>
                <w:rFonts w:ascii="Arial" w:hAnsi="Arial" w:cs="Arial"/>
              </w:rPr>
              <w:t>via MS Teams</w:t>
            </w:r>
            <w:r w:rsidRPr="00FF0ABB">
              <w:rPr>
                <w:rFonts w:ascii="Arial" w:hAnsi="Arial" w:cs="Arial"/>
              </w:rPr>
              <w:t xml:space="preserve">                                                         </w:t>
            </w:r>
          </w:p>
        </w:tc>
        <w:tc>
          <w:tcPr>
            <w:tcW w:w="1820" w:type="dxa"/>
            <w:gridSpan w:val="3"/>
            <w:tcBorders>
              <w:top w:val="nil"/>
              <w:left w:val="nil"/>
              <w:bottom w:val="nil"/>
            </w:tcBorders>
          </w:tcPr>
          <w:p w14:paraId="7D68F4DD" w14:textId="77777777" w:rsidR="002D75AA" w:rsidRPr="00FF0ABB" w:rsidRDefault="00730CE1" w:rsidP="0067162C">
            <w:pPr>
              <w:pStyle w:val="algForm"/>
              <w:rPr>
                <w:rFonts w:ascii="Arial" w:hAnsi="Arial" w:cs="Arial"/>
              </w:rPr>
            </w:pPr>
            <w:r>
              <w:rPr>
                <w:rFonts w:ascii="Arial" w:hAnsi="Arial" w:cs="Arial"/>
              </w:rPr>
              <w:t>10.45am</w:t>
            </w:r>
          </w:p>
        </w:tc>
      </w:tr>
      <w:tr w:rsidR="002D75AA" w:rsidRPr="00FF0ABB" w14:paraId="1822BC00" w14:textId="77777777" w:rsidTr="003877E2">
        <w:tblPrEx>
          <w:tblCellMar>
            <w:top w:w="0" w:type="dxa"/>
            <w:bottom w:w="0" w:type="dxa"/>
          </w:tblCellMar>
        </w:tblPrEx>
        <w:trPr>
          <w:cantSplit/>
        </w:trPr>
        <w:tc>
          <w:tcPr>
            <w:tcW w:w="2552" w:type="dxa"/>
            <w:gridSpan w:val="2"/>
            <w:tcBorders>
              <w:top w:val="nil"/>
              <w:bottom w:val="nil"/>
              <w:right w:val="nil"/>
            </w:tcBorders>
          </w:tcPr>
          <w:p w14:paraId="54C2F16E" w14:textId="77777777" w:rsidR="002D75AA" w:rsidRPr="00FF0ABB" w:rsidRDefault="002D75AA" w:rsidP="00C82BC0">
            <w:pPr>
              <w:pStyle w:val="algFormBold"/>
              <w:rPr>
                <w:rFonts w:ascii="Arial" w:hAnsi="Arial" w:cs="Arial"/>
              </w:rPr>
            </w:pPr>
            <w:r w:rsidRPr="00FF0ABB">
              <w:rPr>
                <w:rFonts w:ascii="Arial" w:hAnsi="Arial" w:cs="Arial"/>
              </w:rPr>
              <w:t>Contact Officer:</w:t>
            </w:r>
          </w:p>
        </w:tc>
        <w:tc>
          <w:tcPr>
            <w:tcW w:w="7348" w:type="dxa"/>
            <w:gridSpan w:val="7"/>
            <w:tcBorders>
              <w:top w:val="nil"/>
              <w:left w:val="nil"/>
              <w:bottom w:val="nil"/>
            </w:tcBorders>
          </w:tcPr>
          <w:p w14:paraId="55B4E785" w14:textId="77777777" w:rsidR="002D75AA" w:rsidRPr="00FF0ABB" w:rsidRDefault="002D75AA" w:rsidP="00C82BC0">
            <w:pPr>
              <w:pStyle w:val="algForm"/>
              <w:rPr>
                <w:rFonts w:ascii="Arial" w:hAnsi="Arial" w:cs="Arial"/>
              </w:rPr>
            </w:pPr>
            <w:r>
              <w:rPr>
                <w:rFonts w:ascii="Arial" w:hAnsi="Arial" w:cs="Arial"/>
              </w:rPr>
              <w:t>Debbie Williams</w:t>
            </w:r>
          </w:p>
        </w:tc>
      </w:tr>
      <w:tr w:rsidR="002D75AA" w:rsidRPr="00FF0ABB" w14:paraId="7D600811" w14:textId="77777777" w:rsidTr="003877E2">
        <w:tblPrEx>
          <w:tblCellMar>
            <w:top w:w="0" w:type="dxa"/>
            <w:bottom w:w="0" w:type="dxa"/>
          </w:tblCellMar>
        </w:tblPrEx>
        <w:trPr>
          <w:cantSplit/>
        </w:trPr>
        <w:tc>
          <w:tcPr>
            <w:tcW w:w="2552" w:type="dxa"/>
            <w:gridSpan w:val="2"/>
            <w:tcBorders>
              <w:top w:val="nil"/>
              <w:bottom w:val="nil"/>
              <w:right w:val="nil"/>
            </w:tcBorders>
          </w:tcPr>
          <w:p w14:paraId="079307F2" w14:textId="77777777" w:rsidR="002D75AA" w:rsidRPr="00FF0ABB" w:rsidRDefault="002D75AA" w:rsidP="00C82BC0">
            <w:pPr>
              <w:pStyle w:val="algFormBold"/>
              <w:rPr>
                <w:rFonts w:ascii="Arial" w:hAnsi="Arial" w:cs="Arial"/>
              </w:rPr>
            </w:pPr>
            <w:r w:rsidRPr="00FF0ABB">
              <w:rPr>
                <w:rFonts w:ascii="Arial" w:hAnsi="Arial" w:cs="Arial"/>
              </w:rPr>
              <w:t>Telephone:</w:t>
            </w:r>
          </w:p>
        </w:tc>
        <w:tc>
          <w:tcPr>
            <w:tcW w:w="1948" w:type="dxa"/>
            <w:tcBorders>
              <w:top w:val="nil"/>
              <w:left w:val="nil"/>
              <w:bottom w:val="nil"/>
              <w:right w:val="nil"/>
            </w:tcBorders>
          </w:tcPr>
          <w:p w14:paraId="2EA48E61" w14:textId="77777777" w:rsidR="002D75AA" w:rsidRPr="00FF0ABB" w:rsidRDefault="002D75AA" w:rsidP="00C82BC0">
            <w:pPr>
              <w:pStyle w:val="algForm"/>
              <w:rPr>
                <w:rFonts w:ascii="Arial" w:hAnsi="Arial" w:cs="Arial"/>
              </w:rPr>
            </w:pPr>
            <w:r w:rsidRPr="00FF0ABB">
              <w:rPr>
                <w:rFonts w:ascii="Arial" w:hAnsi="Arial" w:cs="Arial"/>
              </w:rPr>
              <w:t>020 79</w:t>
            </w:r>
            <w:r>
              <w:rPr>
                <w:rFonts w:ascii="Arial" w:hAnsi="Arial" w:cs="Arial"/>
              </w:rPr>
              <w:t>4 9964</w:t>
            </w:r>
          </w:p>
        </w:tc>
        <w:tc>
          <w:tcPr>
            <w:tcW w:w="900" w:type="dxa"/>
            <w:tcBorders>
              <w:top w:val="nil"/>
              <w:left w:val="nil"/>
              <w:bottom w:val="nil"/>
              <w:right w:val="nil"/>
            </w:tcBorders>
          </w:tcPr>
          <w:p w14:paraId="79F6F34E" w14:textId="77777777" w:rsidR="002D75AA" w:rsidRPr="00FF0ABB" w:rsidRDefault="002D75AA" w:rsidP="00C82BC0">
            <w:pPr>
              <w:pStyle w:val="algFormBold"/>
              <w:ind w:left="0"/>
              <w:rPr>
                <w:rFonts w:ascii="Arial" w:hAnsi="Arial" w:cs="Arial"/>
                <w:sz w:val="22"/>
                <w:szCs w:val="22"/>
              </w:rPr>
            </w:pPr>
            <w:r w:rsidRPr="00FF0ABB">
              <w:rPr>
                <w:rFonts w:ascii="Arial" w:hAnsi="Arial" w:cs="Arial"/>
                <w:sz w:val="22"/>
                <w:szCs w:val="22"/>
              </w:rPr>
              <w:t>Email:</w:t>
            </w:r>
          </w:p>
        </w:tc>
        <w:tc>
          <w:tcPr>
            <w:tcW w:w="4500" w:type="dxa"/>
            <w:gridSpan w:val="5"/>
            <w:tcBorders>
              <w:top w:val="nil"/>
              <w:left w:val="nil"/>
              <w:bottom w:val="nil"/>
            </w:tcBorders>
          </w:tcPr>
          <w:p w14:paraId="11E0EFE6" w14:textId="77777777" w:rsidR="002D75AA" w:rsidRPr="00FF0ABB" w:rsidRDefault="002D75AA" w:rsidP="00C82BC0">
            <w:pPr>
              <w:pStyle w:val="algForm"/>
              <w:rPr>
                <w:rFonts w:ascii="Arial" w:hAnsi="Arial" w:cs="Arial"/>
              </w:rPr>
            </w:pPr>
            <w:r>
              <w:rPr>
                <w:rFonts w:ascii="Arial" w:hAnsi="Arial" w:cs="Arial"/>
              </w:rPr>
              <w:t>debbie.williams</w:t>
            </w:r>
            <w:r w:rsidRPr="00FF0ABB">
              <w:rPr>
                <w:rFonts w:ascii="Arial" w:hAnsi="Arial" w:cs="Arial"/>
              </w:rPr>
              <w:t>@londoncouncils.gov.uk</w:t>
            </w:r>
          </w:p>
        </w:tc>
      </w:tr>
      <w:tr w:rsidR="002D75AA" w:rsidRPr="00FF0ABB" w14:paraId="0D925682" w14:textId="77777777" w:rsidTr="003877E2">
        <w:tblPrEx>
          <w:tblCellMar>
            <w:top w:w="0" w:type="dxa"/>
            <w:bottom w:w="0" w:type="dxa"/>
          </w:tblCellMar>
        </w:tblPrEx>
        <w:trPr>
          <w:cantSplit/>
        </w:trPr>
        <w:tc>
          <w:tcPr>
            <w:tcW w:w="9900" w:type="dxa"/>
            <w:gridSpan w:val="9"/>
            <w:tcBorders>
              <w:top w:val="nil"/>
              <w:bottom w:val="single" w:sz="4" w:space="0" w:color="auto"/>
            </w:tcBorders>
          </w:tcPr>
          <w:p w14:paraId="6822793F" w14:textId="77777777" w:rsidR="002D75AA" w:rsidRPr="00FF0ABB" w:rsidRDefault="002D75AA" w:rsidP="00C82BC0">
            <w:pPr>
              <w:pStyle w:val="Spacer"/>
              <w:rPr>
                <w:rFonts w:ascii="Arial" w:hAnsi="Arial" w:cs="Arial"/>
                <w:sz w:val="16"/>
                <w:szCs w:val="16"/>
              </w:rPr>
            </w:pPr>
          </w:p>
        </w:tc>
      </w:tr>
      <w:tr w:rsidR="002D75AA" w:rsidRPr="00FF0ABB" w14:paraId="2F9DEBBA" w14:textId="77777777" w:rsidTr="003877E2">
        <w:tblPrEx>
          <w:tblBorders>
            <w:insideV w:val="single" w:sz="4" w:space="0" w:color="auto"/>
          </w:tblBorders>
          <w:tblCellMar>
            <w:top w:w="0" w:type="dxa"/>
            <w:bottom w:w="0" w:type="dxa"/>
          </w:tblCellMar>
        </w:tblPrEx>
        <w:trPr>
          <w:trHeight w:val="683"/>
        </w:trPr>
        <w:tc>
          <w:tcPr>
            <w:tcW w:w="8190" w:type="dxa"/>
            <w:gridSpan w:val="7"/>
            <w:tcBorders>
              <w:top w:val="nil"/>
              <w:bottom w:val="nil"/>
              <w:right w:val="nil"/>
            </w:tcBorders>
          </w:tcPr>
          <w:p w14:paraId="420D6CED" w14:textId="77777777" w:rsidR="002D75AA" w:rsidRPr="00FF0ABB" w:rsidRDefault="002D75AA" w:rsidP="00B64D82">
            <w:pPr>
              <w:pStyle w:val="algHeading2"/>
            </w:pPr>
            <w:r w:rsidRPr="00FF0ABB">
              <w:t>Agenda item</w:t>
            </w:r>
          </w:p>
          <w:p w14:paraId="1818A6AD" w14:textId="77777777" w:rsidR="002D75AA" w:rsidRPr="00FF0ABB" w:rsidRDefault="002D75AA" w:rsidP="00C82BC0">
            <w:pPr>
              <w:pStyle w:val="Spacer"/>
              <w:rPr>
                <w:rFonts w:ascii="Arial" w:hAnsi="Arial" w:cs="Arial"/>
              </w:rPr>
            </w:pPr>
          </w:p>
        </w:tc>
        <w:tc>
          <w:tcPr>
            <w:tcW w:w="1710" w:type="dxa"/>
            <w:gridSpan w:val="2"/>
            <w:tcBorders>
              <w:top w:val="nil"/>
              <w:left w:val="nil"/>
              <w:bottom w:val="nil"/>
            </w:tcBorders>
          </w:tcPr>
          <w:p w14:paraId="04BF07E1" w14:textId="77777777" w:rsidR="002D75AA" w:rsidRPr="00FF0ABB" w:rsidRDefault="002D75AA" w:rsidP="00C82BC0">
            <w:pPr>
              <w:pStyle w:val="algHeading3"/>
              <w:ind w:left="0"/>
              <w:rPr>
                <w:rFonts w:ascii="Arial" w:hAnsi="Arial" w:cs="Arial"/>
              </w:rPr>
            </w:pPr>
          </w:p>
        </w:tc>
      </w:tr>
      <w:tr w:rsidR="002D75AA" w:rsidRPr="006B26F3" w14:paraId="78C4AAF0" w14:textId="77777777" w:rsidTr="003877E2">
        <w:tblPrEx>
          <w:tblBorders>
            <w:insideV w:val="single" w:sz="4" w:space="0" w:color="auto"/>
          </w:tblBorders>
          <w:tblCellMar>
            <w:top w:w="0" w:type="dxa"/>
            <w:bottom w:w="0" w:type="dxa"/>
          </w:tblCellMar>
        </w:tblPrEx>
        <w:trPr>
          <w:cantSplit/>
          <w:trHeight w:val="231"/>
        </w:trPr>
        <w:tc>
          <w:tcPr>
            <w:tcW w:w="567" w:type="dxa"/>
            <w:tcBorders>
              <w:top w:val="nil"/>
              <w:bottom w:val="single" w:sz="4" w:space="0" w:color="auto"/>
              <w:right w:val="nil"/>
            </w:tcBorders>
          </w:tcPr>
          <w:p w14:paraId="5868FFC2" w14:textId="77777777" w:rsidR="002D75AA" w:rsidRPr="006B26F3" w:rsidRDefault="00DA4FE1" w:rsidP="00925659">
            <w:pPr>
              <w:spacing w:before="120"/>
              <w:ind w:left="-108"/>
              <w:rPr>
                <w:rFonts w:ascii="Arial" w:hAnsi="Arial" w:cs="Arial"/>
                <w:b/>
                <w:bCs/>
                <w:sz w:val="22"/>
                <w:szCs w:val="22"/>
              </w:rPr>
            </w:pPr>
            <w:r w:rsidRPr="006B26F3">
              <w:rPr>
                <w:rFonts w:ascii="Arial" w:hAnsi="Arial" w:cs="Arial"/>
                <w:b/>
                <w:bCs/>
                <w:sz w:val="22"/>
                <w:szCs w:val="22"/>
              </w:rPr>
              <w:t>1</w:t>
            </w:r>
            <w:r w:rsidR="001C51CA">
              <w:rPr>
                <w:rFonts w:ascii="Arial" w:hAnsi="Arial" w:cs="Arial"/>
                <w:b/>
                <w:bCs/>
                <w:sz w:val="22"/>
                <w:szCs w:val="22"/>
              </w:rPr>
              <w:t>.</w:t>
            </w:r>
          </w:p>
        </w:tc>
        <w:tc>
          <w:tcPr>
            <w:tcW w:w="7623" w:type="dxa"/>
            <w:gridSpan w:val="6"/>
            <w:tcBorders>
              <w:top w:val="nil"/>
              <w:left w:val="nil"/>
              <w:bottom w:val="single" w:sz="4" w:space="0" w:color="auto"/>
              <w:right w:val="nil"/>
            </w:tcBorders>
            <w:vAlign w:val="center"/>
          </w:tcPr>
          <w:p w14:paraId="4F28905D" w14:textId="77777777" w:rsidR="002D75AA" w:rsidRPr="006B26F3" w:rsidRDefault="00C93CA2" w:rsidP="00B91F17">
            <w:pPr>
              <w:spacing w:before="120" w:after="120"/>
              <w:rPr>
                <w:rFonts w:ascii="Arial" w:hAnsi="Arial" w:cs="Arial"/>
                <w:b/>
                <w:bCs/>
                <w:spacing w:val="-3"/>
                <w:sz w:val="22"/>
                <w:szCs w:val="22"/>
              </w:rPr>
            </w:pPr>
            <w:r w:rsidRPr="006B26F3">
              <w:rPr>
                <w:rFonts w:ascii="Arial" w:hAnsi="Arial" w:cs="Arial"/>
                <w:b/>
                <w:bCs/>
                <w:spacing w:val="-3"/>
                <w:sz w:val="22"/>
                <w:szCs w:val="22"/>
              </w:rPr>
              <w:t>Apologies</w:t>
            </w:r>
            <w:r w:rsidR="00F63D10">
              <w:rPr>
                <w:rFonts w:ascii="Arial" w:hAnsi="Arial" w:cs="Arial"/>
                <w:b/>
                <w:bCs/>
                <w:spacing w:val="-3"/>
                <w:sz w:val="22"/>
                <w:szCs w:val="22"/>
              </w:rPr>
              <w:t xml:space="preserve"> for Absence</w:t>
            </w:r>
          </w:p>
        </w:tc>
        <w:tc>
          <w:tcPr>
            <w:tcW w:w="1710" w:type="dxa"/>
            <w:gridSpan w:val="2"/>
            <w:tcBorders>
              <w:top w:val="nil"/>
              <w:left w:val="nil"/>
              <w:bottom w:val="single" w:sz="4" w:space="0" w:color="auto"/>
            </w:tcBorders>
          </w:tcPr>
          <w:p w14:paraId="62372649" w14:textId="77777777" w:rsidR="002D75AA" w:rsidRPr="006B26F3" w:rsidRDefault="002D75AA" w:rsidP="00C82BC0">
            <w:pPr>
              <w:spacing w:before="120" w:after="120"/>
              <w:rPr>
                <w:rFonts w:ascii="Arial" w:hAnsi="Arial" w:cs="Arial"/>
                <w:b/>
                <w:bCs/>
                <w:sz w:val="22"/>
                <w:szCs w:val="22"/>
              </w:rPr>
            </w:pPr>
          </w:p>
        </w:tc>
      </w:tr>
      <w:tr w:rsidR="00EE0DB2" w:rsidRPr="006B26F3" w14:paraId="73FF2D19" w14:textId="77777777" w:rsidTr="003877E2">
        <w:tblPrEx>
          <w:tblBorders>
            <w:insideV w:val="single" w:sz="4" w:space="0" w:color="auto"/>
          </w:tblBorders>
          <w:tblCellMar>
            <w:top w:w="0" w:type="dxa"/>
            <w:bottom w:w="0" w:type="dxa"/>
          </w:tblCellMar>
        </w:tblPrEx>
        <w:trPr>
          <w:cantSplit/>
          <w:trHeight w:val="481"/>
        </w:trPr>
        <w:tc>
          <w:tcPr>
            <w:tcW w:w="567" w:type="dxa"/>
            <w:tcBorders>
              <w:top w:val="single" w:sz="4" w:space="0" w:color="auto"/>
              <w:bottom w:val="single" w:sz="4" w:space="0" w:color="auto"/>
              <w:right w:val="nil"/>
            </w:tcBorders>
          </w:tcPr>
          <w:p w14:paraId="2BDEB306" w14:textId="77777777" w:rsidR="00EE0DB2" w:rsidRDefault="00EE0DB2" w:rsidP="00925659">
            <w:pPr>
              <w:pStyle w:val="algFormBold"/>
              <w:spacing w:after="0"/>
              <w:rPr>
                <w:rFonts w:ascii="Arial" w:hAnsi="Arial" w:cs="Arial"/>
                <w:bCs/>
                <w:sz w:val="22"/>
                <w:szCs w:val="22"/>
              </w:rPr>
            </w:pPr>
            <w:r>
              <w:rPr>
                <w:rFonts w:ascii="Arial" w:hAnsi="Arial" w:cs="Arial"/>
                <w:bCs/>
                <w:sz w:val="22"/>
                <w:szCs w:val="22"/>
              </w:rPr>
              <w:t>2.</w:t>
            </w:r>
          </w:p>
        </w:tc>
        <w:tc>
          <w:tcPr>
            <w:tcW w:w="7623" w:type="dxa"/>
            <w:gridSpan w:val="6"/>
            <w:tcBorders>
              <w:top w:val="single" w:sz="4" w:space="0" w:color="auto"/>
              <w:left w:val="nil"/>
              <w:bottom w:val="single" w:sz="4" w:space="0" w:color="auto"/>
              <w:right w:val="nil"/>
            </w:tcBorders>
            <w:vAlign w:val="center"/>
          </w:tcPr>
          <w:p w14:paraId="1986AE25" w14:textId="77777777" w:rsidR="00EE0DB2" w:rsidRDefault="00EE0DB2" w:rsidP="00B91F17">
            <w:pPr>
              <w:pStyle w:val="Heading2"/>
              <w:spacing w:before="120" w:after="120"/>
              <w:rPr>
                <w:rFonts w:ascii="Arial" w:hAnsi="Arial" w:cs="Arial"/>
                <w:bCs/>
                <w:sz w:val="22"/>
                <w:szCs w:val="22"/>
              </w:rPr>
            </w:pPr>
            <w:r w:rsidRPr="00EE0DB2">
              <w:rPr>
                <w:rFonts w:ascii="Arial" w:hAnsi="Arial" w:cs="Arial"/>
                <w:bCs/>
                <w:sz w:val="22"/>
                <w:szCs w:val="22"/>
              </w:rPr>
              <w:t xml:space="preserve">Election of Chair and Vice-Chair for </w:t>
            </w:r>
            <w:r w:rsidR="00D60938">
              <w:rPr>
                <w:rFonts w:ascii="Arial" w:hAnsi="Arial" w:cs="Arial"/>
                <w:bCs/>
                <w:sz w:val="22"/>
                <w:szCs w:val="22"/>
              </w:rPr>
              <w:t>2023-24</w:t>
            </w:r>
            <w:r w:rsidRPr="00EE0DB2">
              <w:rPr>
                <w:rFonts w:ascii="Arial" w:hAnsi="Arial" w:cs="Arial"/>
                <w:bCs/>
                <w:sz w:val="22"/>
                <w:szCs w:val="22"/>
              </w:rPr>
              <w:t xml:space="preserve"> (The Chair alternates between the two sides.  This year it is the turn of the</w:t>
            </w:r>
            <w:r>
              <w:rPr>
                <w:rFonts w:ascii="Arial" w:hAnsi="Arial" w:cs="Arial"/>
                <w:bCs/>
                <w:sz w:val="22"/>
                <w:szCs w:val="22"/>
              </w:rPr>
              <w:t xml:space="preserve"> </w:t>
            </w:r>
            <w:r w:rsidR="00D60938">
              <w:rPr>
                <w:rFonts w:ascii="Arial" w:hAnsi="Arial" w:cs="Arial"/>
                <w:bCs/>
                <w:sz w:val="22"/>
                <w:szCs w:val="22"/>
              </w:rPr>
              <w:t xml:space="preserve">Trade Union Side </w:t>
            </w:r>
            <w:r w:rsidRPr="00EE0DB2">
              <w:rPr>
                <w:rFonts w:ascii="Arial" w:hAnsi="Arial" w:cs="Arial"/>
                <w:bCs/>
                <w:sz w:val="22"/>
                <w:szCs w:val="22"/>
              </w:rPr>
              <w:t>to Chair the GLPC).</w:t>
            </w:r>
          </w:p>
        </w:tc>
        <w:tc>
          <w:tcPr>
            <w:tcW w:w="1710" w:type="dxa"/>
            <w:gridSpan w:val="2"/>
            <w:tcBorders>
              <w:top w:val="single" w:sz="4" w:space="0" w:color="auto"/>
              <w:left w:val="nil"/>
              <w:bottom w:val="single" w:sz="4" w:space="0" w:color="auto"/>
            </w:tcBorders>
          </w:tcPr>
          <w:p w14:paraId="5ED3876C" w14:textId="77777777" w:rsidR="00EE0DB2" w:rsidRDefault="00EE0DB2" w:rsidP="00C82BC0">
            <w:pPr>
              <w:spacing w:before="120" w:after="120"/>
              <w:rPr>
                <w:rFonts w:ascii="Arial" w:hAnsi="Arial" w:cs="Arial"/>
                <w:bCs/>
                <w:sz w:val="22"/>
                <w:szCs w:val="22"/>
              </w:rPr>
            </w:pPr>
          </w:p>
        </w:tc>
      </w:tr>
      <w:tr w:rsidR="002D75AA" w:rsidRPr="006B26F3" w14:paraId="6E60549A" w14:textId="77777777" w:rsidTr="003877E2">
        <w:tblPrEx>
          <w:tblBorders>
            <w:insideV w:val="single" w:sz="4" w:space="0" w:color="auto"/>
          </w:tblBorders>
          <w:tblCellMar>
            <w:top w:w="0" w:type="dxa"/>
            <w:bottom w:w="0" w:type="dxa"/>
          </w:tblCellMar>
        </w:tblPrEx>
        <w:trPr>
          <w:cantSplit/>
          <w:trHeight w:val="481"/>
        </w:trPr>
        <w:tc>
          <w:tcPr>
            <w:tcW w:w="567" w:type="dxa"/>
            <w:tcBorders>
              <w:top w:val="single" w:sz="4" w:space="0" w:color="auto"/>
              <w:bottom w:val="single" w:sz="4" w:space="0" w:color="auto"/>
              <w:right w:val="nil"/>
            </w:tcBorders>
          </w:tcPr>
          <w:p w14:paraId="1F720362" w14:textId="77777777" w:rsidR="002D75AA" w:rsidRPr="006B26F3" w:rsidRDefault="00EE0DB2" w:rsidP="00925659">
            <w:pPr>
              <w:pStyle w:val="algFormBold"/>
              <w:spacing w:after="0"/>
              <w:rPr>
                <w:rFonts w:ascii="Arial" w:hAnsi="Arial" w:cs="Arial"/>
                <w:bCs/>
                <w:sz w:val="22"/>
                <w:szCs w:val="22"/>
              </w:rPr>
            </w:pPr>
            <w:r>
              <w:rPr>
                <w:rFonts w:ascii="Arial" w:hAnsi="Arial" w:cs="Arial"/>
                <w:bCs/>
                <w:sz w:val="22"/>
                <w:szCs w:val="22"/>
              </w:rPr>
              <w:t>3</w:t>
            </w:r>
            <w:r w:rsidR="001C51CA">
              <w:rPr>
                <w:rFonts w:ascii="Arial" w:hAnsi="Arial" w:cs="Arial"/>
                <w:bCs/>
                <w:sz w:val="22"/>
                <w:szCs w:val="22"/>
              </w:rPr>
              <w:t>.</w:t>
            </w:r>
          </w:p>
        </w:tc>
        <w:tc>
          <w:tcPr>
            <w:tcW w:w="7623" w:type="dxa"/>
            <w:gridSpan w:val="6"/>
            <w:tcBorders>
              <w:top w:val="single" w:sz="4" w:space="0" w:color="auto"/>
              <w:left w:val="nil"/>
              <w:bottom w:val="single" w:sz="4" w:space="0" w:color="auto"/>
              <w:right w:val="nil"/>
            </w:tcBorders>
            <w:vAlign w:val="center"/>
          </w:tcPr>
          <w:p w14:paraId="73F87E45" w14:textId="77777777" w:rsidR="002D75AA" w:rsidRPr="007229D3" w:rsidRDefault="007003DB" w:rsidP="00B91F17">
            <w:pPr>
              <w:pStyle w:val="Heading2"/>
              <w:spacing w:before="120" w:after="120"/>
              <w:rPr>
                <w:rFonts w:ascii="Arial" w:hAnsi="Arial" w:cs="Arial"/>
                <w:bCs/>
                <w:spacing w:val="-3"/>
                <w:sz w:val="22"/>
                <w:szCs w:val="22"/>
              </w:rPr>
            </w:pPr>
            <w:r>
              <w:rPr>
                <w:rFonts w:ascii="Arial" w:hAnsi="Arial" w:cs="Arial"/>
                <w:bCs/>
                <w:sz w:val="22"/>
                <w:szCs w:val="22"/>
              </w:rPr>
              <w:t>Lis</w:t>
            </w:r>
            <w:r w:rsidR="00BD60C9">
              <w:rPr>
                <w:rFonts w:ascii="Arial" w:hAnsi="Arial" w:cs="Arial"/>
                <w:bCs/>
                <w:sz w:val="22"/>
                <w:szCs w:val="22"/>
              </w:rPr>
              <w:t xml:space="preserve">ting of </w:t>
            </w:r>
            <w:r w:rsidR="007229D3" w:rsidRPr="007229D3">
              <w:rPr>
                <w:rFonts w:ascii="Arial" w:hAnsi="Arial" w:cs="Arial"/>
                <w:bCs/>
                <w:sz w:val="22"/>
                <w:szCs w:val="22"/>
              </w:rPr>
              <w:t xml:space="preserve">the membership of the GLPC </w:t>
            </w:r>
            <w:r w:rsidR="00BD60C9">
              <w:rPr>
                <w:rFonts w:ascii="Arial" w:hAnsi="Arial" w:cs="Arial"/>
                <w:bCs/>
                <w:sz w:val="22"/>
                <w:szCs w:val="22"/>
              </w:rPr>
              <w:t xml:space="preserve">as determined by Leaders Committee </w:t>
            </w:r>
            <w:r w:rsidR="007229D3" w:rsidRPr="007229D3">
              <w:rPr>
                <w:rFonts w:ascii="Arial" w:hAnsi="Arial" w:cs="Arial"/>
                <w:bCs/>
                <w:sz w:val="22"/>
                <w:szCs w:val="22"/>
              </w:rPr>
              <w:t>and Co-Secretaries of the GLPC</w:t>
            </w:r>
          </w:p>
        </w:tc>
        <w:tc>
          <w:tcPr>
            <w:tcW w:w="1710" w:type="dxa"/>
            <w:gridSpan w:val="2"/>
            <w:tcBorders>
              <w:top w:val="single" w:sz="4" w:space="0" w:color="auto"/>
              <w:left w:val="nil"/>
              <w:bottom w:val="single" w:sz="4" w:space="0" w:color="auto"/>
            </w:tcBorders>
          </w:tcPr>
          <w:p w14:paraId="1F111BB3" w14:textId="77777777" w:rsidR="002D75AA" w:rsidRPr="006B26F3" w:rsidRDefault="004727C2" w:rsidP="00C82BC0">
            <w:pPr>
              <w:spacing w:before="120" w:after="120"/>
              <w:rPr>
                <w:rFonts w:ascii="Arial" w:hAnsi="Arial" w:cs="Arial"/>
                <w:bCs/>
                <w:sz w:val="22"/>
                <w:szCs w:val="22"/>
              </w:rPr>
            </w:pPr>
            <w:r>
              <w:rPr>
                <w:rFonts w:ascii="Arial" w:hAnsi="Arial" w:cs="Arial"/>
                <w:bCs/>
                <w:sz w:val="22"/>
                <w:szCs w:val="22"/>
              </w:rPr>
              <w:t>Attached</w:t>
            </w:r>
          </w:p>
        </w:tc>
      </w:tr>
      <w:tr w:rsidR="006859D1" w:rsidRPr="006B26F3" w14:paraId="1503CAD6" w14:textId="77777777" w:rsidTr="003877E2">
        <w:tblPrEx>
          <w:tblBorders>
            <w:insideV w:val="single" w:sz="4" w:space="0" w:color="auto"/>
          </w:tblBorders>
          <w:tblCellMar>
            <w:top w:w="0" w:type="dxa"/>
            <w:bottom w:w="0" w:type="dxa"/>
          </w:tblCellMar>
        </w:tblPrEx>
        <w:trPr>
          <w:cantSplit/>
          <w:trHeight w:val="621"/>
        </w:trPr>
        <w:tc>
          <w:tcPr>
            <w:tcW w:w="567" w:type="dxa"/>
            <w:tcBorders>
              <w:top w:val="single" w:sz="4" w:space="0" w:color="auto"/>
              <w:bottom w:val="single" w:sz="4" w:space="0" w:color="auto"/>
              <w:right w:val="nil"/>
            </w:tcBorders>
          </w:tcPr>
          <w:p w14:paraId="009A8917" w14:textId="77777777" w:rsidR="006859D1" w:rsidRDefault="00EE0DB2" w:rsidP="00925659">
            <w:pPr>
              <w:pStyle w:val="algFormBold"/>
              <w:spacing w:after="0"/>
              <w:rPr>
                <w:rFonts w:ascii="Arial" w:hAnsi="Arial" w:cs="Arial"/>
                <w:bCs/>
                <w:sz w:val="22"/>
                <w:szCs w:val="22"/>
              </w:rPr>
            </w:pPr>
            <w:r>
              <w:rPr>
                <w:rFonts w:ascii="Arial" w:hAnsi="Arial" w:cs="Arial"/>
                <w:bCs/>
                <w:sz w:val="22"/>
                <w:szCs w:val="22"/>
              </w:rPr>
              <w:t>4</w:t>
            </w:r>
            <w:r w:rsidR="006859D1">
              <w:rPr>
                <w:rFonts w:ascii="Arial" w:hAnsi="Arial" w:cs="Arial"/>
                <w:bCs/>
                <w:sz w:val="22"/>
                <w:szCs w:val="22"/>
              </w:rPr>
              <w:t>.</w:t>
            </w:r>
          </w:p>
        </w:tc>
        <w:tc>
          <w:tcPr>
            <w:tcW w:w="7623" w:type="dxa"/>
            <w:gridSpan w:val="6"/>
            <w:tcBorders>
              <w:top w:val="single" w:sz="4" w:space="0" w:color="auto"/>
              <w:left w:val="nil"/>
              <w:bottom w:val="single" w:sz="4" w:space="0" w:color="auto"/>
              <w:right w:val="nil"/>
            </w:tcBorders>
            <w:shd w:val="clear" w:color="auto" w:fill="auto"/>
            <w:vAlign w:val="center"/>
          </w:tcPr>
          <w:p w14:paraId="4389F59F" w14:textId="77777777" w:rsidR="006859D1" w:rsidRPr="006F5C5D" w:rsidRDefault="00EE7F52" w:rsidP="00B91F17">
            <w:pPr>
              <w:rPr>
                <w:rFonts w:ascii="Arial" w:hAnsi="Arial" w:cs="Arial"/>
                <w:b/>
                <w:sz w:val="22"/>
                <w:szCs w:val="22"/>
              </w:rPr>
            </w:pPr>
            <w:r>
              <w:rPr>
                <w:rFonts w:ascii="Arial" w:hAnsi="Arial" w:cs="Arial"/>
                <w:b/>
                <w:sz w:val="22"/>
                <w:szCs w:val="22"/>
              </w:rPr>
              <w:t xml:space="preserve">Notes of previous meeting held on </w:t>
            </w:r>
            <w:r w:rsidR="00D60938">
              <w:rPr>
                <w:rFonts w:ascii="Arial" w:hAnsi="Arial" w:cs="Arial"/>
                <w:b/>
                <w:sz w:val="22"/>
                <w:szCs w:val="22"/>
              </w:rPr>
              <w:t>18 May 2023</w:t>
            </w:r>
            <w:r>
              <w:rPr>
                <w:rFonts w:ascii="Arial" w:hAnsi="Arial" w:cs="Arial"/>
                <w:b/>
                <w:sz w:val="22"/>
                <w:szCs w:val="22"/>
              </w:rPr>
              <w:t xml:space="preserve"> </w:t>
            </w:r>
            <w:r w:rsidR="00EE0DB2">
              <w:rPr>
                <w:rFonts w:ascii="Arial" w:hAnsi="Arial" w:cs="Arial"/>
                <w:b/>
                <w:sz w:val="22"/>
                <w:szCs w:val="22"/>
              </w:rPr>
              <w:t>including any matters arising</w:t>
            </w:r>
          </w:p>
        </w:tc>
        <w:tc>
          <w:tcPr>
            <w:tcW w:w="1710" w:type="dxa"/>
            <w:gridSpan w:val="2"/>
            <w:tcBorders>
              <w:top w:val="single" w:sz="4" w:space="0" w:color="auto"/>
              <w:left w:val="nil"/>
              <w:bottom w:val="single" w:sz="4" w:space="0" w:color="auto"/>
            </w:tcBorders>
          </w:tcPr>
          <w:p w14:paraId="1EA0AC6E" w14:textId="77777777" w:rsidR="006859D1" w:rsidRDefault="006859D1" w:rsidP="0096187F">
            <w:pPr>
              <w:pStyle w:val="Header"/>
              <w:tabs>
                <w:tab w:val="clear" w:pos="4153"/>
                <w:tab w:val="clear" w:pos="8306"/>
              </w:tabs>
              <w:spacing w:before="120" w:after="120"/>
              <w:rPr>
                <w:rFonts w:ascii="Arial" w:hAnsi="Arial" w:cs="Arial"/>
                <w:sz w:val="22"/>
                <w:szCs w:val="22"/>
              </w:rPr>
            </w:pPr>
            <w:r>
              <w:rPr>
                <w:rFonts w:ascii="Arial" w:hAnsi="Arial" w:cs="Arial"/>
                <w:sz w:val="22"/>
                <w:szCs w:val="22"/>
              </w:rPr>
              <w:t>Attached</w:t>
            </w:r>
          </w:p>
        </w:tc>
      </w:tr>
      <w:tr w:rsidR="008B41BE" w:rsidRPr="006B26F3" w14:paraId="418DD4BF" w14:textId="77777777" w:rsidTr="003877E2">
        <w:tblPrEx>
          <w:tblBorders>
            <w:insideV w:val="single" w:sz="4" w:space="0" w:color="auto"/>
          </w:tblBorders>
          <w:tblCellMar>
            <w:top w:w="0" w:type="dxa"/>
            <w:bottom w:w="0" w:type="dxa"/>
          </w:tblCellMar>
        </w:tblPrEx>
        <w:trPr>
          <w:cantSplit/>
          <w:trHeight w:val="621"/>
        </w:trPr>
        <w:tc>
          <w:tcPr>
            <w:tcW w:w="567" w:type="dxa"/>
            <w:tcBorders>
              <w:top w:val="single" w:sz="4" w:space="0" w:color="auto"/>
              <w:bottom w:val="single" w:sz="4" w:space="0" w:color="auto"/>
              <w:right w:val="nil"/>
            </w:tcBorders>
          </w:tcPr>
          <w:p w14:paraId="4D89232C" w14:textId="77777777" w:rsidR="008B41BE" w:rsidRDefault="00EE0DB2" w:rsidP="00925659">
            <w:pPr>
              <w:pStyle w:val="algFormBold"/>
              <w:spacing w:after="0"/>
              <w:rPr>
                <w:rFonts w:ascii="Arial" w:hAnsi="Arial" w:cs="Arial"/>
                <w:bCs/>
                <w:sz w:val="22"/>
                <w:szCs w:val="22"/>
              </w:rPr>
            </w:pPr>
            <w:r>
              <w:rPr>
                <w:rFonts w:ascii="Arial" w:hAnsi="Arial" w:cs="Arial"/>
                <w:bCs/>
                <w:sz w:val="22"/>
                <w:szCs w:val="22"/>
              </w:rPr>
              <w:t>5</w:t>
            </w:r>
            <w:r w:rsidR="008B41BE">
              <w:rPr>
                <w:rFonts w:ascii="Arial" w:hAnsi="Arial" w:cs="Arial"/>
                <w:bCs/>
                <w:sz w:val="22"/>
                <w:szCs w:val="22"/>
              </w:rPr>
              <w:t>.</w:t>
            </w:r>
          </w:p>
        </w:tc>
        <w:tc>
          <w:tcPr>
            <w:tcW w:w="7623" w:type="dxa"/>
            <w:gridSpan w:val="6"/>
            <w:tcBorders>
              <w:top w:val="single" w:sz="4" w:space="0" w:color="auto"/>
              <w:left w:val="nil"/>
              <w:bottom w:val="single" w:sz="4" w:space="0" w:color="auto"/>
              <w:right w:val="nil"/>
            </w:tcBorders>
            <w:shd w:val="clear" w:color="auto" w:fill="auto"/>
            <w:vAlign w:val="center"/>
          </w:tcPr>
          <w:p w14:paraId="21172800" w14:textId="77777777" w:rsidR="00D13798" w:rsidRPr="007D78A7" w:rsidRDefault="00D60938" w:rsidP="00EE0DB2">
            <w:pPr>
              <w:rPr>
                <w:rFonts w:ascii="Arial" w:hAnsi="Arial" w:cs="Arial"/>
                <w:b/>
                <w:bCs/>
                <w:sz w:val="22"/>
                <w:szCs w:val="22"/>
              </w:rPr>
            </w:pPr>
            <w:r>
              <w:rPr>
                <w:rFonts w:ascii="Arial" w:hAnsi="Arial" w:cs="Arial"/>
                <w:b/>
                <w:sz w:val="22"/>
                <w:szCs w:val="22"/>
              </w:rPr>
              <w:t xml:space="preserve">Hybrid Working </w:t>
            </w:r>
            <w:r w:rsidR="00442E31">
              <w:rPr>
                <w:rFonts w:ascii="Arial" w:hAnsi="Arial" w:cs="Arial"/>
                <w:b/>
                <w:sz w:val="22"/>
                <w:szCs w:val="22"/>
              </w:rPr>
              <w:t>arrangements</w:t>
            </w:r>
            <w:r w:rsidR="00EE0DB2">
              <w:rPr>
                <w:rFonts w:ascii="Arial" w:hAnsi="Arial" w:cs="Arial"/>
                <w:b/>
                <w:sz w:val="22"/>
                <w:szCs w:val="22"/>
              </w:rPr>
              <w:t xml:space="preserve"> –</w:t>
            </w:r>
            <w:r w:rsidR="007D78A7">
              <w:rPr>
                <w:rFonts w:ascii="Arial" w:hAnsi="Arial" w:cs="Arial"/>
                <w:b/>
                <w:sz w:val="22"/>
                <w:szCs w:val="22"/>
              </w:rPr>
              <w:t xml:space="preserve"> </w:t>
            </w:r>
            <w:r w:rsidR="007D78A7" w:rsidRPr="00CA2E8D">
              <w:rPr>
                <w:rFonts w:ascii="Arial" w:hAnsi="Arial" w:cs="Arial"/>
                <w:bCs/>
                <w:sz w:val="22"/>
                <w:szCs w:val="22"/>
              </w:rPr>
              <w:t>Steve Davies, Employers Side Secretary</w:t>
            </w:r>
          </w:p>
        </w:tc>
        <w:tc>
          <w:tcPr>
            <w:tcW w:w="1710" w:type="dxa"/>
            <w:gridSpan w:val="2"/>
            <w:tcBorders>
              <w:top w:val="single" w:sz="4" w:space="0" w:color="auto"/>
              <w:left w:val="nil"/>
              <w:bottom w:val="single" w:sz="4" w:space="0" w:color="auto"/>
            </w:tcBorders>
          </w:tcPr>
          <w:p w14:paraId="106659C0" w14:textId="77777777" w:rsidR="008B41BE" w:rsidRDefault="00433403" w:rsidP="0096187F">
            <w:pPr>
              <w:pStyle w:val="Header"/>
              <w:tabs>
                <w:tab w:val="clear" w:pos="4153"/>
                <w:tab w:val="clear" w:pos="8306"/>
              </w:tabs>
              <w:spacing w:before="120" w:after="120"/>
              <w:rPr>
                <w:rFonts w:ascii="Arial" w:hAnsi="Arial" w:cs="Arial"/>
                <w:sz w:val="22"/>
                <w:szCs w:val="22"/>
              </w:rPr>
            </w:pPr>
            <w:r>
              <w:rPr>
                <w:rFonts w:ascii="Arial" w:hAnsi="Arial" w:cs="Arial"/>
                <w:sz w:val="22"/>
                <w:szCs w:val="22"/>
              </w:rPr>
              <w:t>Attached</w:t>
            </w:r>
          </w:p>
        </w:tc>
      </w:tr>
      <w:tr w:rsidR="00622D74" w:rsidRPr="006B26F3" w14:paraId="47FC333A" w14:textId="77777777" w:rsidTr="003877E2">
        <w:tblPrEx>
          <w:tblBorders>
            <w:insideV w:val="single" w:sz="4" w:space="0" w:color="auto"/>
          </w:tblBorders>
          <w:tblCellMar>
            <w:top w:w="0" w:type="dxa"/>
            <w:bottom w:w="0" w:type="dxa"/>
          </w:tblCellMar>
        </w:tblPrEx>
        <w:trPr>
          <w:cantSplit/>
          <w:trHeight w:val="621"/>
        </w:trPr>
        <w:tc>
          <w:tcPr>
            <w:tcW w:w="567" w:type="dxa"/>
            <w:tcBorders>
              <w:top w:val="single" w:sz="4" w:space="0" w:color="auto"/>
              <w:bottom w:val="single" w:sz="4" w:space="0" w:color="auto"/>
              <w:right w:val="nil"/>
            </w:tcBorders>
          </w:tcPr>
          <w:p w14:paraId="79276D7D" w14:textId="77777777" w:rsidR="00622D74" w:rsidRDefault="00EE0DB2" w:rsidP="00925659">
            <w:pPr>
              <w:pStyle w:val="algFormBold"/>
              <w:spacing w:after="0"/>
              <w:rPr>
                <w:rFonts w:ascii="Arial" w:hAnsi="Arial" w:cs="Arial"/>
                <w:bCs/>
                <w:sz w:val="22"/>
                <w:szCs w:val="22"/>
              </w:rPr>
            </w:pPr>
            <w:r>
              <w:rPr>
                <w:rFonts w:ascii="Arial" w:hAnsi="Arial" w:cs="Arial"/>
                <w:bCs/>
                <w:sz w:val="22"/>
                <w:szCs w:val="22"/>
              </w:rPr>
              <w:t>6</w:t>
            </w:r>
            <w:r w:rsidR="00622D74">
              <w:rPr>
                <w:rFonts w:ascii="Arial" w:hAnsi="Arial" w:cs="Arial"/>
                <w:bCs/>
                <w:sz w:val="22"/>
                <w:szCs w:val="22"/>
              </w:rPr>
              <w:t>.</w:t>
            </w:r>
          </w:p>
        </w:tc>
        <w:tc>
          <w:tcPr>
            <w:tcW w:w="7623" w:type="dxa"/>
            <w:gridSpan w:val="6"/>
            <w:tcBorders>
              <w:top w:val="single" w:sz="4" w:space="0" w:color="auto"/>
              <w:left w:val="nil"/>
              <w:bottom w:val="single" w:sz="4" w:space="0" w:color="auto"/>
              <w:right w:val="nil"/>
            </w:tcBorders>
            <w:shd w:val="clear" w:color="auto" w:fill="auto"/>
            <w:vAlign w:val="center"/>
          </w:tcPr>
          <w:p w14:paraId="78A046E6" w14:textId="77777777" w:rsidR="007003DB" w:rsidRDefault="0058509B" w:rsidP="007003DB">
            <w:pPr>
              <w:rPr>
                <w:rFonts w:ascii="Arial" w:hAnsi="Arial" w:cs="Arial"/>
                <w:b/>
                <w:sz w:val="22"/>
                <w:szCs w:val="22"/>
              </w:rPr>
            </w:pPr>
            <w:r>
              <w:rPr>
                <w:rFonts w:ascii="Arial" w:hAnsi="Arial" w:cs="Arial"/>
                <w:b/>
                <w:sz w:val="22"/>
                <w:szCs w:val="22"/>
              </w:rPr>
              <w:t>Local Government Pay Claim 202</w:t>
            </w:r>
            <w:r w:rsidR="00D60938">
              <w:rPr>
                <w:rFonts w:ascii="Arial" w:hAnsi="Arial" w:cs="Arial"/>
                <w:b/>
                <w:sz w:val="22"/>
                <w:szCs w:val="22"/>
              </w:rPr>
              <w:t>3</w:t>
            </w:r>
            <w:r w:rsidR="007D78A7">
              <w:rPr>
                <w:rFonts w:ascii="Arial" w:hAnsi="Arial" w:cs="Arial"/>
                <w:b/>
                <w:sz w:val="22"/>
                <w:szCs w:val="22"/>
              </w:rPr>
              <w:t xml:space="preserve"> – </w:t>
            </w:r>
            <w:r w:rsidR="007D78A7" w:rsidRPr="00CA2E8D">
              <w:rPr>
                <w:rFonts w:ascii="Arial" w:hAnsi="Arial" w:cs="Arial"/>
                <w:bCs/>
                <w:sz w:val="22"/>
                <w:szCs w:val="22"/>
              </w:rPr>
              <w:t>Steve Davies, Employers Side Secretary</w:t>
            </w:r>
          </w:p>
        </w:tc>
        <w:tc>
          <w:tcPr>
            <w:tcW w:w="1710" w:type="dxa"/>
            <w:gridSpan w:val="2"/>
            <w:tcBorders>
              <w:top w:val="single" w:sz="4" w:space="0" w:color="auto"/>
              <w:left w:val="nil"/>
              <w:bottom w:val="single" w:sz="4" w:space="0" w:color="auto"/>
            </w:tcBorders>
          </w:tcPr>
          <w:p w14:paraId="37CCD460" w14:textId="77777777" w:rsidR="00622D74" w:rsidRDefault="00433403" w:rsidP="0096187F">
            <w:pPr>
              <w:pStyle w:val="Header"/>
              <w:tabs>
                <w:tab w:val="clear" w:pos="4153"/>
                <w:tab w:val="clear" w:pos="8306"/>
              </w:tabs>
              <w:spacing w:before="120" w:after="120"/>
              <w:rPr>
                <w:rFonts w:ascii="Arial" w:hAnsi="Arial" w:cs="Arial"/>
                <w:sz w:val="22"/>
                <w:szCs w:val="22"/>
              </w:rPr>
            </w:pPr>
            <w:r>
              <w:rPr>
                <w:rFonts w:ascii="Arial" w:hAnsi="Arial" w:cs="Arial"/>
                <w:sz w:val="22"/>
                <w:szCs w:val="22"/>
              </w:rPr>
              <w:t>Attached</w:t>
            </w:r>
          </w:p>
        </w:tc>
      </w:tr>
      <w:tr w:rsidR="00925659" w:rsidRPr="006B26F3" w14:paraId="549756AE" w14:textId="77777777" w:rsidTr="003877E2">
        <w:tblPrEx>
          <w:tblBorders>
            <w:insideV w:val="single" w:sz="4" w:space="0" w:color="auto"/>
          </w:tblBorders>
          <w:tblCellMar>
            <w:top w:w="0" w:type="dxa"/>
            <w:bottom w:w="0" w:type="dxa"/>
          </w:tblCellMar>
        </w:tblPrEx>
        <w:trPr>
          <w:cantSplit/>
          <w:trHeight w:val="621"/>
        </w:trPr>
        <w:tc>
          <w:tcPr>
            <w:tcW w:w="567" w:type="dxa"/>
            <w:tcBorders>
              <w:top w:val="single" w:sz="4" w:space="0" w:color="auto"/>
              <w:bottom w:val="single" w:sz="4" w:space="0" w:color="auto"/>
              <w:right w:val="nil"/>
            </w:tcBorders>
          </w:tcPr>
          <w:p w14:paraId="3146156F" w14:textId="77777777" w:rsidR="00925659" w:rsidRDefault="00EE0DB2" w:rsidP="00925659">
            <w:pPr>
              <w:pStyle w:val="algFormBold"/>
              <w:spacing w:after="0"/>
              <w:rPr>
                <w:rFonts w:ascii="Arial" w:hAnsi="Arial" w:cs="Arial"/>
                <w:bCs/>
                <w:sz w:val="22"/>
                <w:szCs w:val="22"/>
              </w:rPr>
            </w:pPr>
            <w:r>
              <w:rPr>
                <w:rFonts w:ascii="Arial" w:hAnsi="Arial" w:cs="Arial"/>
                <w:bCs/>
                <w:sz w:val="22"/>
                <w:szCs w:val="22"/>
              </w:rPr>
              <w:t>7</w:t>
            </w:r>
            <w:r w:rsidR="00925659">
              <w:rPr>
                <w:rFonts w:ascii="Arial" w:hAnsi="Arial" w:cs="Arial"/>
                <w:bCs/>
                <w:sz w:val="22"/>
                <w:szCs w:val="22"/>
              </w:rPr>
              <w:t>.</w:t>
            </w:r>
          </w:p>
        </w:tc>
        <w:tc>
          <w:tcPr>
            <w:tcW w:w="7623" w:type="dxa"/>
            <w:gridSpan w:val="6"/>
            <w:tcBorders>
              <w:top w:val="single" w:sz="4" w:space="0" w:color="auto"/>
              <w:left w:val="nil"/>
              <w:bottom w:val="single" w:sz="4" w:space="0" w:color="auto"/>
              <w:right w:val="nil"/>
            </w:tcBorders>
            <w:shd w:val="clear" w:color="auto" w:fill="auto"/>
            <w:vAlign w:val="center"/>
          </w:tcPr>
          <w:p w14:paraId="68B1033C" w14:textId="77777777" w:rsidR="00925659" w:rsidRPr="00D60938" w:rsidRDefault="00D60938" w:rsidP="00B91F17">
            <w:pPr>
              <w:rPr>
                <w:rFonts w:ascii="Arial" w:hAnsi="Arial" w:cs="Arial"/>
                <w:b/>
                <w:sz w:val="22"/>
                <w:szCs w:val="22"/>
              </w:rPr>
            </w:pPr>
            <w:r w:rsidRPr="00D60938">
              <w:rPr>
                <w:rFonts w:ascii="Arial" w:hAnsi="Arial" w:cs="Arial"/>
                <w:b/>
                <w:bCs/>
                <w:sz w:val="22"/>
                <w:szCs w:val="22"/>
              </w:rPr>
              <w:t>National Association of Regional Employers (NARE) Data Project – Information Item</w:t>
            </w:r>
            <w:r w:rsidRPr="00D60938">
              <w:rPr>
                <w:rFonts w:ascii="Arial" w:hAnsi="Arial" w:cs="Arial"/>
                <w:sz w:val="22"/>
                <w:szCs w:val="22"/>
              </w:rPr>
              <w:t xml:space="preserve"> – Steve Davies, Employers’ Side Secretary</w:t>
            </w:r>
          </w:p>
        </w:tc>
        <w:tc>
          <w:tcPr>
            <w:tcW w:w="1710" w:type="dxa"/>
            <w:gridSpan w:val="2"/>
            <w:tcBorders>
              <w:top w:val="single" w:sz="4" w:space="0" w:color="auto"/>
              <w:left w:val="nil"/>
              <w:bottom w:val="single" w:sz="4" w:space="0" w:color="auto"/>
            </w:tcBorders>
          </w:tcPr>
          <w:p w14:paraId="69D612AD" w14:textId="77777777" w:rsidR="00925659" w:rsidRDefault="00925659" w:rsidP="0096187F">
            <w:pPr>
              <w:pStyle w:val="Header"/>
              <w:tabs>
                <w:tab w:val="clear" w:pos="4153"/>
                <w:tab w:val="clear" w:pos="8306"/>
              </w:tabs>
              <w:spacing w:before="120" w:after="120"/>
              <w:rPr>
                <w:rFonts w:ascii="Arial" w:hAnsi="Arial" w:cs="Arial"/>
                <w:sz w:val="22"/>
                <w:szCs w:val="22"/>
              </w:rPr>
            </w:pPr>
            <w:r>
              <w:rPr>
                <w:rFonts w:ascii="Arial" w:hAnsi="Arial" w:cs="Arial"/>
                <w:sz w:val="22"/>
                <w:szCs w:val="22"/>
              </w:rPr>
              <w:t>Attached</w:t>
            </w:r>
          </w:p>
        </w:tc>
      </w:tr>
      <w:tr w:rsidR="00AF3972" w:rsidRPr="006B26F3" w14:paraId="11974BE8" w14:textId="77777777" w:rsidTr="003877E2">
        <w:tblPrEx>
          <w:tblBorders>
            <w:insideV w:val="single" w:sz="4" w:space="0" w:color="auto"/>
          </w:tblBorders>
          <w:tblCellMar>
            <w:top w:w="0" w:type="dxa"/>
            <w:bottom w:w="0" w:type="dxa"/>
          </w:tblCellMar>
        </w:tblPrEx>
        <w:trPr>
          <w:cantSplit/>
          <w:trHeight w:val="621"/>
        </w:trPr>
        <w:tc>
          <w:tcPr>
            <w:tcW w:w="567" w:type="dxa"/>
            <w:tcBorders>
              <w:top w:val="single" w:sz="4" w:space="0" w:color="auto"/>
              <w:bottom w:val="single" w:sz="4" w:space="0" w:color="auto"/>
              <w:right w:val="nil"/>
            </w:tcBorders>
          </w:tcPr>
          <w:p w14:paraId="4CE53743" w14:textId="77777777" w:rsidR="00AF3972" w:rsidRPr="006B26F3" w:rsidRDefault="00EE0DB2" w:rsidP="00925659">
            <w:pPr>
              <w:pStyle w:val="algFormBold"/>
              <w:spacing w:after="0"/>
              <w:rPr>
                <w:rFonts w:ascii="Arial" w:hAnsi="Arial" w:cs="Arial"/>
                <w:bCs/>
                <w:sz w:val="22"/>
                <w:szCs w:val="22"/>
              </w:rPr>
            </w:pPr>
            <w:r>
              <w:rPr>
                <w:rFonts w:ascii="Arial" w:hAnsi="Arial" w:cs="Arial"/>
                <w:bCs/>
                <w:sz w:val="22"/>
                <w:szCs w:val="22"/>
              </w:rPr>
              <w:t>8</w:t>
            </w:r>
            <w:r w:rsidR="001C51CA">
              <w:rPr>
                <w:rFonts w:ascii="Arial" w:hAnsi="Arial" w:cs="Arial"/>
                <w:bCs/>
                <w:sz w:val="22"/>
                <w:szCs w:val="22"/>
              </w:rPr>
              <w:t>.</w:t>
            </w:r>
          </w:p>
        </w:tc>
        <w:tc>
          <w:tcPr>
            <w:tcW w:w="7623" w:type="dxa"/>
            <w:gridSpan w:val="6"/>
            <w:tcBorders>
              <w:top w:val="single" w:sz="4" w:space="0" w:color="auto"/>
              <w:left w:val="nil"/>
              <w:bottom w:val="single" w:sz="4" w:space="0" w:color="auto"/>
              <w:right w:val="nil"/>
            </w:tcBorders>
            <w:shd w:val="clear" w:color="auto" w:fill="auto"/>
            <w:vAlign w:val="center"/>
          </w:tcPr>
          <w:p w14:paraId="1085EE51" w14:textId="77777777" w:rsidR="00525F00" w:rsidRPr="006F5C5D" w:rsidRDefault="007229D3" w:rsidP="00B91F17">
            <w:pPr>
              <w:rPr>
                <w:rFonts w:ascii="Arial" w:hAnsi="Arial" w:cs="Arial"/>
                <w:b/>
                <w:sz w:val="22"/>
                <w:szCs w:val="22"/>
              </w:rPr>
            </w:pPr>
            <w:r>
              <w:rPr>
                <w:rFonts w:ascii="Arial" w:hAnsi="Arial" w:cs="Arial"/>
                <w:b/>
                <w:sz w:val="22"/>
                <w:szCs w:val="22"/>
              </w:rPr>
              <w:t>Schedule of Outstanding Differences</w:t>
            </w:r>
          </w:p>
        </w:tc>
        <w:tc>
          <w:tcPr>
            <w:tcW w:w="1710" w:type="dxa"/>
            <w:gridSpan w:val="2"/>
            <w:tcBorders>
              <w:top w:val="single" w:sz="4" w:space="0" w:color="auto"/>
              <w:left w:val="nil"/>
              <w:bottom w:val="single" w:sz="4" w:space="0" w:color="auto"/>
            </w:tcBorders>
          </w:tcPr>
          <w:p w14:paraId="7D145F41" w14:textId="77777777" w:rsidR="00AF3972" w:rsidRPr="006B26F3" w:rsidRDefault="00654816" w:rsidP="0096187F">
            <w:pPr>
              <w:pStyle w:val="Header"/>
              <w:tabs>
                <w:tab w:val="clear" w:pos="4153"/>
                <w:tab w:val="clear" w:pos="8306"/>
              </w:tabs>
              <w:spacing w:before="120" w:after="120"/>
              <w:rPr>
                <w:rFonts w:ascii="Arial" w:hAnsi="Arial" w:cs="Arial"/>
                <w:sz w:val="22"/>
                <w:szCs w:val="22"/>
              </w:rPr>
            </w:pPr>
            <w:r>
              <w:rPr>
                <w:rFonts w:ascii="Arial" w:hAnsi="Arial" w:cs="Arial"/>
                <w:sz w:val="22"/>
                <w:szCs w:val="22"/>
              </w:rPr>
              <w:t>Attached</w:t>
            </w:r>
          </w:p>
        </w:tc>
      </w:tr>
      <w:tr w:rsidR="00BD25B0" w:rsidRPr="006B26F3" w14:paraId="4AD2E2E2" w14:textId="77777777" w:rsidTr="003877E2">
        <w:tblPrEx>
          <w:tblBorders>
            <w:insideV w:val="single" w:sz="4" w:space="0" w:color="auto"/>
          </w:tblBorders>
          <w:tblCellMar>
            <w:top w:w="0" w:type="dxa"/>
            <w:bottom w:w="0" w:type="dxa"/>
          </w:tblCellMar>
        </w:tblPrEx>
        <w:trPr>
          <w:cantSplit/>
          <w:trHeight w:val="404"/>
        </w:trPr>
        <w:tc>
          <w:tcPr>
            <w:tcW w:w="567" w:type="dxa"/>
            <w:tcBorders>
              <w:top w:val="single" w:sz="4" w:space="0" w:color="auto"/>
              <w:bottom w:val="single" w:sz="4" w:space="0" w:color="auto"/>
              <w:right w:val="nil"/>
            </w:tcBorders>
          </w:tcPr>
          <w:p w14:paraId="7447D088" w14:textId="77777777" w:rsidR="00BD25B0" w:rsidRPr="001359BA" w:rsidRDefault="00EE0DB2" w:rsidP="00925659">
            <w:pPr>
              <w:pStyle w:val="algFormBold"/>
              <w:spacing w:after="0"/>
              <w:rPr>
                <w:rFonts w:ascii="Arial" w:hAnsi="Arial" w:cs="Arial"/>
                <w:bCs/>
                <w:sz w:val="22"/>
                <w:szCs w:val="22"/>
              </w:rPr>
            </w:pPr>
            <w:r>
              <w:rPr>
                <w:bCs/>
              </w:rPr>
              <w:t>9</w:t>
            </w:r>
            <w:r w:rsidR="00F60068" w:rsidRPr="001359BA">
              <w:rPr>
                <w:rFonts w:ascii="Arial" w:hAnsi="Arial" w:cs="Arial"/>
                <w:bCs/>
                <w:sz w:val="22"/>
                <w:szCs w:val="22"/>
              </w:rPr>
              <w:t>.</w:t>
            </w:r>
          </w:p>
        </w:tc>
        <w:tc>
          <w:tcPr>
            <w:tcW w:w="7623" w:type="dxa"/>
            <w:gridSpan w:val="6"/>
            <w:tcBorders>
              <w:top w:val="single" w:sz="4" w:space="0" w:color="auto"/>
              <w:left w:val="nil"/>
              <w:bottom w:val="single" w:sz="4" w:space="0" w:color="auto"/>
              <w:right w:val="nil"/>
            </w:tcBorders>
            <w:vAlign w:val="center"/>
          </w:tcPr>
          <w:p w14:paraId="0217D5AA" w14:textId="77777777" w:rsidR="00BD25B0" w:rsidRPr="006B26F3" w:rsidRDefault="00BD25B0" w:rsidP="00B91F17">
            <w:pPr>
              <w:pStyle w:val="Heading2"/>
              <w:spacing w:before="120" w:after="120"/>
              <w:rPr>
                <w:rFonts w:ascii="Arial" w:hAnsi="Arial" w:cs="Arial"/>
                <w:spacing w:val="-3"/>
                <w:sz w:val="22"/>
                <w:szCs w:val="22"/>
              </w:rPr>
            </w:pPr>
            <w:r w:rsidRPr="006B26F3">
              <w:rPr>
                <w:rFonts w:ascii="Arial" w:hAnsi="Arial" w:cs="Arial"/>
                <w:spacing w:val="-3"/>
                <w:sz w:val="22"/>
                <w:szCs w:val="22"/>
              </w:rPr>
              <w:t>Any Other Business</w:t>
            </w:r>
            <w:r w:rsidR="00896449">
              <w:rPr>
                <w:rFonts w:ascii="Arial" w:hAnsi="Arial" w:cs="Arial"/>
                <w:spacing w:val="-3"/>
                <w:sz w:val="22"/>
                <w:szCs w:val="22"/>
              </w:rPr>
              <w:t xml:space="preserve">  </w:t>
            </w:r>
          </w:p>
        </w:tc>
        <w:tc>
          <w:tcPr>
            <w:tcW w:w="1710" w:type="dxa"/>
            <w:gridSpan w:val="2"/>
            <w:tcBorders>
              <w:top w:val="single" w:sz="4" w:space="0" w:color="auto"/>
              <w:left w:val="nil"/>
              <w:bottom w:val="single" w:sz="4" w:space="0" w:color="auto"/>
            </w:tcBorders>
          </w:tcPr>
          <w:p w14:paraId="676C8FBB" w14:textId="77777777" w:rsidR="00BD25B0" w:rsidRPr="006B26F3" w:rsidRDefault="00BD25B0" w:rsidP="0096187F">
            <w:pPr>
              <w:pStyle w:val="Header"/>
              <w:tabs>
                <w:tab w:val="clear" w:pos="4153"/>
                <w:tab w:val="clear" w:pos="8306"/>
              </w:tabs>
              <w:spacing w:before="120" w:after="120"/>
              <w:rPr>
                <w:rFonts w:ascii="Arial" w:hAnsi="Arial" w:cs="Arial"/>
                <w:sz w:val="22"/>
                <w:szCs w:val="22"/>
              </w:rPr>
            </w:pPr>
          </w:p>
        </w:tc>
      </w:tr>
      <w:tr w:rsidR="00BD25B0" w:rsidRPr="006B26F3" w14:paraId="5A991B14" w14:textId="77777777" w:rsidTr="003877E2">
        <w:tblPrEx>
          <w:tblBorders>
            <w:insideV w:val="single" w:sz="4" w:space="0" w:color="auto"/>
          </w:tblBorders>
          <w:tblCellMar>
            <w:top w:w="0" w:type="dxa"/>
            <w:bottom w:w="0" w:type="dxa"/>
          </w:tblCellMar>
        </w:tblPrEx>
        <w:trPr>
          <w:cantSplit/>
          <w:trHeight w:val="638"/>
        </w:trPr>
        <w:tc>
          <w:tcPr>
            <w:tcW w:w="567" w:type="dxa"/>
            <w:tcBorders>
              <w:top w:val="single" w:sz="4" w:space="0" w:color="auto"/>
              <w:bottom w:val="single" w:sz="4" w:space="0" w:color="auto"/>
              <w:right w:val="nil"/>
            </w:tcBorders>
          </w:tcPr>
          <w:p w14:paraId="1756E2CD" w14:textId="77777777" w:rsidR="00BD25B0" w:rsidRPr="006B26F3" w:rsidRDefault="00EE0DB2" w:rsidP="00925659">
            <w:pPr>
              <w:pStyle w:val="algFormBold"/>
              <w:spacing w:after="0"/>
              <w:rPr>
                <w:rFonts w:ascii="Arial" w:hAnsi="Arial" w:cs="Arial"/>
                <w:bCs/>
                <w:sz w:val="22"/>
                <w:szCs w:val="22"/>
              </w:rPr>
            </w:pPr>
            <w:r>
              <w:rPr>
                <w:rFonts w:ascii="Arial" w:hAnsi="Arial" w:cs="Arial"/>
                <w:bCs/>
                <w:sz w:val="22"/>
                <w:szCs w:val="22"/>
              </w:rPr>
              <w:t>10</w:t>
            </w:r>
            <w:r w:rsidR="001C51CA">
              <w:rPr>
                <w:rFonts w:ascii="Arial" w:hAnsi="Arial" w:cs="Arial"/>
                <w:bCs/>
                <w:sz w:val="22"/>
                <w:szCs w:val="22"/>
              </w:rPr>
              <w:t>.</w:t>
            </w:r>
          </w:p>
        </w:tc>
        <w:tc>
          <w:tcPr>
            <w:tcW w:w="7623" w:type="dxa"/>
            <w:gridSpan w:val="6"/>
            <w:tcBorders>
              <w:top w:val="single" w:sz="4" w:space="0" w:color="auto"/>
              <w:left w:val="nil"/>
              <w:bottom w:val="single" w:sz="4" w:space="0" w:color="auto"/>
              <w:right w:val="nil"/>
            </w:tcBorders>
            <w:vAlign w:val="center"/>
          </w:tcPr>
          <w:p w14:paraId="7B479F1F" w14:textId="77777777" w:rsidR="00BD25B0" w:rsidRPr="006B26F3" w:rsidRDefault="00BD25B0" w:rsidP="00B91F17">
            <w:pPr>
              <w:rPr>
                <w:rFonts w:ascii="Arial" w:hAnsi="Arial" w:cs="Arial"/>
                <w:b/>
                <w:spacing w:val="-3"/>
                <w:sz w:val="22"/>
                <w:szCs w:val="22"/>
              </w:rPr>
            </w:pPr>
            <w:r w:rsidRPr="00AA632F">
              <w:rPr>
                <w:rFonts w:ascii="Arial" w:hAnsi="Arial" w:cs="Arial"/>
                <w:b/>
                <w:spacing w:val="-3"/>
                <w:sz w:val="22"/>
                <w:szCs w:val="22"/>
              </w:rPr>
              <w:t>Date of Next Meeting</w:t>
            </w:r>
            <w:r w:rsidRPr="006B26F3">
              <w:rPr>
                <w:rFonts w:ascii="Arial" w:hAnsi="Arial" w:cs="Arial"/>
                <w:b/>
                <w:spacing w:val="-3"/>
                <w:sz w:val="22"/>
                <w:szCs w:val="22"/>
              </w:rPr>
              <w:t xml:space="preserve"> – </w:t>
            </w:r>
            <w:r w:rsidR="009E4040">
              <w:rPr>
                <w:rFonts w:ascii="Arial" w:hAnsi="Arial" w:cs="Arial"/>
                <w:b/>
                <w:spacing w:val="-3"/>
                <w:sz w:val="22"/>
                <w:szCs w:val="22"/>
              </w:rPr>
              <w:t xml:space="preserve">Thursday </w:t>
            </w:r>
            <w:r w:rsidR="00E46B22">
              <w:rPr>
                <w:rFonts w:ascii="Arial" w:hAnsi="Arial" w:cs="Arial"/>
                <w:b/>
                <w:spacing w:val="-3"/>
                <w:sz w:val="22"/>
                <w:szCs w:val="22"/>
              </w:rPr>
              <w:t>6 June 2024</w:t>
            </w:r>
            <w:r w:rsidR="008B41BE">
              <w:rPr>
                <w:rFonts w:ascii="Arial" w:hAnsi="Arial" w:cs="Arial"/>
                <w:b/>
                <w:spacing w:val="-3"/>
                <w:sz w:val="22"/>
                <w:szCs w:val="22"/>
              </w:rPr>
              <w:t xml:space="preserve"> </w:t>
            </w:r>
            <w:r w:rsidR="001C51CA" w:rsidRPr="001C51CA">
              <w:rPr>
                <w:rFonts w:ascii="Arial" w:hAnsi="Arial" w:cs="Arial"/>
                <w:spacing w:val="-3"/>
                <w:sz w:val="22"/>
                <w:szCs w:val="22"/>
              </w:rPr>
              <w:t>(Group meetings 10am and Joint Meeting 11.30am)</w:t>
            </w:r>
          </w:p>
        </w:tc>
        <w:tc>
          <w:tcPr>
            <w:tcW w:w="1710" w:type="dxa"/>
            <w:gridSpan w:val="2"/>
            <w:tcBorders>
              <w:top w:val="single" w:sz="4" w:space="0" w:color="auto"/>
              <w:left w:val="nil"/>
              <w:bottom w:val="single" w:sz="4" w:space="0" w:color="auto"/>
            </w:tcBorders>
          </w:tcPr>
          <w:p w14:paraId="05B06180" w14:textId="77777777" w:rsidR="00BD25B0" w:rsidRPr="004464D2" w:rsidRDefault="00BD25B0" w:rsidP="0096187F">
            <w:pPr>
              <w:pStyle w:val="Header"/>
              <w:tabs>
                <w:tab w:val="clear" w:pos="4153"/>
                <w:tab w:val="clear" w:pos="8306"/>
              </w:tabs>
              <w:spacing w:before="120" w:after="120"/>
              <w:rPr>
                <w:rFonts w:ascii="Arial" w:hAnsi="Arial" w:cs="Arial"/>
                <w:szCs w:val="24"/>
              </w:rPr>
            </w:pPr>
          </w:p>
        </w:tc>
      </w:tr>
      <w:bookmarkEnd w:id="0"/>
      <w:tr w:rsidR="003877E2" w:rsidRPr="00FF0ABB" w14:paraId="204FE53D" w14:textId="77777777" w:rsidTr="003877E2">
        <w:tblPrEx>
          <w:tblBorders>
            <w:insideH w:val="none" w:sz="0" w:space="0" w:color="auto"/>
          </w:tblBorders>
          <w:tblCellMar>
            <w:top w:w="0" w:type="dxa"/>
            <w:bottom w:w="0" w:type="dxa"/>
          </w:tblCellMar>
        </w:tblPrEx>
        <w:trPr>
          <w:gridAfter w:val="1"/>
          <w:wAfter w:w="608" w:type="dxa"/>
        </w:trPr>
        <w:tc>
          <w:tcPr>
            <w:tcW w:w="6660" w:type="dxa"/>
            <w:gridSpan w:val="5"/>
          </w:tcPr>
          <w:p w14:paraId="3EB0B538" w14:textId="77777777" w:rsidR="003877E2" w:rsidRPr="00FF0ABB" w:rsidRDefault="003877E2" w:rsidP="00474552">
            <w:pPr>
              <w:pStyle w:val="Footer"/>
              <w:rPr>
                <w:rFonts w:ascii="Arial" w:hAnsi="Arial" w:cs="Arial"/>
                <w:sz w:val="18"/>
                <w:szCs w:val="18"/>
              </w:rPr>
            </w:pPr>
            <w:r>
              <w:rPr>
                <w:rFonts w:ascii="Arial" w:hAnsi="Arial" w:cs="Arial"/>
                <w:sz w:val="18"/>
                <w:szCs w:val="18"/>
              </w:rPr>
              <w:br/>
              <w:t>Helen Reynolds</w:t>
            </w:r>
          </w:p>
          <w:p w14:paraId="1C24EEDA" w14:textId="77777777" w:rsidR="003877E2" w:rsidRPr="00FF0ABB" w:rsidRDefault="003877E2" w:rsidP="00474552">
            <w:pPr>
              <w:pStyle w:val="Footer"/>
              <w:rPr>
                <w:rFonts w:ascii="Arial" w:hAnsi="Arial" w:cs="Arial"/>
                <w:sz w:val="18"/>
                <w:szCs w:val="18"/>
              </w:rPr>
            </w:pPr>
            <w:r w:rsidRPr="00FF0ABB">
              <w:rPr>
                <w:rFonts w:ascii="Arial" w:hAnsi="Arial" w:cs="Arial"/>
                <w:sz w:val="18"/>
                <w:szCs w:val="18"/>
              </w:rPr>
              <w:t>Union Side Secretary</w:t>
            </w:r>
          </w:p>
          <w:p w14:paraId="4FEBDBF0" w14:textId="77777777" w:rsidR="003877E2" w:rsidRPr="00FF0ABB" w:rsidRDefault="003877E2" w:rsidP="00474552">
            <w:pPr>
              <w:pStyle w:val="Footer"/>
              <w:rPr>
                <w:rFonts w:ascii="Arial" w:hAnsi="Arial" w:cs="Arial"/>
                <w:sz w:val="18"/>
                <w:szCs w:val="18"/>
              </w:rPr>
            </w:pPr>
            <w:r w:rsidRPr="00FF0ABB">
              <w:rPr>
                <w:rFonts w:ascii="Arial" w:hAnsi="Arial" w:cs="Arial"/>
                <w:sz w:val="18"/>
                <w:szCs w:val="18"/>
              </w:rPr>
              <w:t>1</w:t>
            </w:r>
            <w:r w:rsidRPr="00FF0ABB">
              <w:rPr>
                <w:rFonts w:ascii="Arial" w:hAnsi="Arial" w:cs="Arial"/>
                <w:sz w:val="18"/>
                <w:szCs w:val="18"/>
                <w:vertAlign w:val="superscript"/>
              </w:rPr>
              <w:t>st</w:t>
            </w:r>
            <w:r w:rsidRPr="00FF0ABB">
              <w:rPr>
                <w:rFonts w:ascii="Arial" w:hAnsi="Arial" w:cs="Arial"/>
                <w:sz w:val="18"/>
                <w:szCs w:val="18"/>
              </w:rPr>
              <w:t xml:space="preserve"> Floor, Congress House, Great Russell Street, </w:t>
            </w:r>
          </w:p>
          <w:p w14:paraId="26616F9D" w14:textId="77777777" w:rsidR="003877E2" w:rsidRPr="00FF0ABB" w:rsidRDefault="003877E2" w:rsidP="00474552">
            <w:pPr>
              <w:pStyle w:val="Footer"/>
              <w:rPr>
                <w:rFonts w:ascii="Arial" w:hAnsi="Arial" w:cs="Arial"/>
                <w:sz w:val="18"/>
                <w:szCs w:val="18"/>
              </w:rPr>
            </w:pPr>
            <w:r w:rsidRPr="00FF0ABB">
              <w:rPr>
                <w:rFonts w:ascii="Arial" w:hAnsi="Arial" w:cs="Arial"/>
                <w:sz w:val="18"/>
                <w:szCs w:val="18"/>
              </w:rPr>
              <w:t>LONDON WC1B 3LS</w:t>
            </w:r>
          </w:p>
          <w:p w14:paraId="0303A352" w14:textId="77777777" w:rsidR="003877E2" w:rsidRPr="00FF0ABB" w:rsidRDefault="003877E2" w:rsidP="00474552">
            <w:pPr>
              <w:pStyle w:val="Footer"/>
              <w:rPr>
                <w:rFonts w:ascii="Arial" w:hAnsi="Arial" w:cs="Arial"/>
                <w:sz w:val="18"/>
                <w:szCs w:val="18"/>
              </w:rPr>
            </w:pPr>
            <w:r w:rsidRPr="00FF0ABB">
              <w:rPr>
                <w:rFonts w:ascii="Arial" w:hAnsi="Arial" w:cs="Arial"/>
                <w:sz w:val="18"/>
                <w:szCs w:val="18"/>
              </w:rPr>
              <w:t>Tel: 0</w:t>
            </w:r>
            <w:r>
              <w:rPr>
                <w:rFonts w:ascii="Arial" w:hAnsi="Arial" w:cs="Arial"/>
                <w:sz w:val="18"/>
                <w:szCs w:val="18"/>
              </w:rPr>
              <w:t>845 3550845</w:t>
            </w:r>
          </w:p>
        </w:tc>
        <w:tc>
          <w:tcPr>
            <w:tcW w:w="2632" w:type="dxa"/>
            <w:gridSpan w:val="3"/>
          </w:tcPr>
          <w:p w14:paraId="3D9D26A1" w14:textId="77777777" w:rsidR="003877E2" w:rsidRPr="00FF0ABB" w:rsidRDefault="003877E2" w:rsidP="00474552">
            <w:pPr>
              <w:pStyle w:val="Footer"/>
              <w:rPr>
                <w:rFonts w:ascii="Arial" w:hAnsi="Arial" w:cs="Arial"/>
                <w:sz w:val="18"/>
                <w:szCs w:val="18"/>
              </w:rPr>
            </w:pPr>
            <w:r>
              <w:rPr>
                <w:rFonts w:ascii="Arial" w:hAnsi="Arial" w:cs="Arial"/>
                <w:sz w:val="18"/>
                <w:szCs w:val="18"/>
              </w:rPr>
              <w:br/>
              <w:t>Steve Davies</w:t>
            </w:r>
          </w:p>
          <w:p w14:paraId="50DFBDEA" w14:textId="77777777" w:rsidR="003877E2" w:rsidRPr="00FF0ABB" w:rsidRDefault="003877E2" w:rsidP="00474552">
            <w:pPr>
              <w:pStyle w:val="Footer"/>
              <w:rPr>
                <w:rFonts w:ascii="Arial" w:hAnsi="Arial" w:cs="Arial"/>
                <w:sz w:val="18"/>
                <w:szCs w:val="18"/>
              </w:rPr>
            </w:pPr>
            <w:r w:rsidRPr="00FF0ABB">
              <w:rPr>
                <w:rFonts w:ascii="Arial" w:hAnsi="Arial" w:cs="Arial"/>
                <w:sz w:val="18"/>
                <w:szCs w:val="18"/>
              </w:rPr>
              <w:t>Employers’ Side Secretary</w:t>
            </w:r>
          </w:p>
          <w:p w14:paraId="3285992B" w14:textId="77777777" w:rsidR="003877E2" w:rsidRPr="00FF0ABB" w:rsidRDefault="003877E2" w:rsidP="00474552">
            <w:pPr>
              <w:pStyle w:val="Footer"/>
              <w:rPr>
                <w:rFonts w:ascii="Arial" w:hAnsi="Arial" w:cs="Arial"/>
                <w:sz w:val="18"/>
                <w:szCs w:val="18"/>
              </w:rPr>
            </w:pPr>
            <w:r w:rsidRPr="00FF0ABB">
              <w:rPr>
                <w:rFonts w:ascii="Arial" w:hAnsi="Arial" w:cs="Arial"/>
                <w:sz w:val="18"/>
                <w:szCs w:val="18"/>
              </w:rPr>
              <w:t>59 1/2 Southwark Street</w:t>
            </w:r>
          </w:p>
          <w:p w14:paraId="4A51D452" w14:textId="77777777" w:rsidR="003877E2" w:rsidRPr="00FF0ABB" w:rsidRDefault="003877E2" w:rsidP="00474552">
            <w:pPr>
              <w:pStyle w:val="Footer"/>
              <w:rPr>
                <w:rFonts w:ascii="Arial" w:hAnsi="Arial" w:cs="Arial"/>
                <w:sz w:val="18"/>
                <w:szCs w:val="18"/>
              </w:rPr>
            </w:pPr>
            <w:r w:rsidRPr="00FF0ABB">
              <w:rPr>
                <w:rFonts w:ascii="Arial" w:hAnsi="Arial" w:cs="Arial"/>
                <w:sz w:val="18"/>
                <w:szCs w:val="18"/>
              </w:rPr>
              <w:t>LONDON SE1 OAL</w:t>
            </w:r>
          </w:p>
          <w:p w14:paraId="404B357D" w14:textId="77777777" w:rsidR="003877E2" w:rsidRPr="00FF0ABB" w:rsidRDefault="003877E2" w:rsidP="00474552">
            <w:pPr>
              <w:pStyle w:val="Footer"/>
              <w:rPr>
                <w:rFonts w:ascii="Arial" w:hAnsi="Arial" w:cs="Arial"/>
                <w:sz w:val="18"/>
                <w:szCs w:val="18"/>
              </w:rPr>
            </w:pPr>
            <w:r w:rsidRPr="00FF0ABB">
              <w:rPr>
                <w:rFonts w:ascii="Arial" w:hAnsi="Arial" w:cs="Arial"/>
                <w:sz w:val="18"/>
                <w:szCs w:val="18"/>
              </w:rPr>
              <w:t>Tel: 020-7934 9960</w:t>
            </w:r>
          </w:p>
        </w:tc>
      </w:tr>
    </w:tbl>
    <w:p w14:paraId="341A0D0F" w14:textId="77777777" w:rsidR="003877E2" w:rsidRDefault="003877E2" w:rsidP="003877E2">
      <w:pPr>
        <w:jc w:val="right"/>
        <w:rPr>
          <w:rFonts w:ascii="Arial" w:hAnsi="Arial" w:cs="Arial"/>
          <w:b/>
          <w:szCs w:val="24"/>
        </w:rPr>
      </w:pPr>
      <w:bookmarkStart w:id="1" w:name="_Hlk84239502"/>
      <w:r>
        <w:rPr>
          <w:rFonts w:ascii="Arial" w:hAnsi="Arial" w:cs="Arial"/>
          <w:b/>
          <w:szCs w:val="24"/>
        </w:rPr>
        <w:lastRenderedPageBreak/>
        <w:t>ITEM 3</w:t>
      </w:r>
    </w:p>
    <w:p w14:paraId="6673BF41" w14:textId="77777777" w:rsidR="003877E2" w:rsidRPr="004205D0" w:rsidRDefault="003877E2" w:rsidP="003877E2">
      <w:pPr>
        <w:rPr>
          <w:rFonts w:ascii="Arial" w:hAnsi="Arial" w:cs="Arial"/>
          <w:b/>
          <w:szCs w:val="24"/>
        </w:rPr>
      </w:pPr>
      <w:r w:rsidRPr="004205D0">
        <w:rPr>
          <w:rFonts w:ascii="Arial" w:hAnsi="Arial" w:cs="Arial"/>
          <w:b/>
          <w:szCs w:val="24"/>
        </w:rPr>
        <w:t xml:space="preserve">GLPC Representatives </w:t>
      </w:r>
      <w:r>
        <w:rPr>
          <w:rFonts w:ascii="Arial" w:hAnsi="Arial" w:cs="Arial"/>
          <w:b/>
          <w:szCs w:val="24"/>
        </w:rPr>
        <w:t>–</w:t>
      </w:r>
      <w:r w:rsidRPr="004205D0">
        <w:rPr>
          <w:rFonts w:ascii="Arial" w:hAnsi="Arial" w:cs="Arial"/>
          <w:b/>
          <w:szCs w:val="24"/>
        </w:rPr>
        <w:t xml:space="preserve"> </w:t>
      </w:r>
      <w:r>
        <w:rPr>
          <w:rFonts w:ascii="Arial" w:hAnsi="Arial" w:cs="Arial"/>
          <w:b/>
          <w:szCs w:val="24"/>
        </w:rPr>
        <w:t>2023-24</w:t>
      </w:r>
    </w:p>
    <w:tbl>
      <w:tblPr>
        <w:tblW w:w="12584" w:type="dxa"/>
        <w:tblInd w:w="108" w:type="dxa"/>
        <w:tblLook w:val="04A0" w:firstRow="1" w:lastRow="0" w:firstColumn="1" w:lastColumn="0" w:noHBand="0" w:noVBand="1"/>
      </w:tblPr>
      <w:tblGrid>
        <w:gridCol w:w="10644"/>
        <w:gridCol w:w="1534"/>
        <w:gridCol w:w="406"/>
      </w:tblGrid>
      <w:tr w:rsidR="003877E2" w:rsidRPr="006A53CA" w14:paraId="29291EDA" w14:textId="77777777" w:rsidTr="00474552">
        <w:trPr>
          <w:trHeight w:val="300"/>
        </w:trPr>
        <w:tc>
          <w:tcPr>
            <w:tcW w:w="10644" w:type="dxa"/>
            <w:tcBorders>
              <w:top w:val="nil"/>
              <w:left w:val="nil"/>
              <w:bottom w:val="nil"/>
              <w:right w:val="nil"/>
            </w:tcBorders>
            <w:shd w:val="clear" w:color="auto" w:fill="auto"/>
          </w:tcPr>
          <w:p w14:paraId="017D1368" w14:textId="77777777" w:rsidR="003877E2" w:rsidRPr="006A53CA" w:rsidRDefault="003877E2" w:rsidP="00474552">
            <w:pPr>
              <w:rPr>
                <w:rFonts w:ascii="Arial" w:hAnsi="Arial" w:cs="Arial"/>
                <w:b/>
                <w:bCs/>
                <w:szCs w:val="24"/>
                <w:lang w:eastAsia="en-GB"/>
              </w:rPr>
            </w:pPr>
            <w:bookmarkStart w:id="2" w:name="_Hlk22823824"/>
          </w:p>
        </w:tc>
        <w:tc>
          <w:tcPr>
            <w:tcW w:w="1534" w:type="dxa"/>
            <w:tcBorders>
              <w:top w:val="nil"/>
              <w:left w:val="nil"/>
              <w:bottom w:val="nil"/>
              <w:right w:val="nil"/>
            </w:tcBorders>
            <w:shd w:val="clear" w:color="auto" w:fill="auto"/>
            <w:noWrap/>
            <w:vAlign w:val="bottom"/>
          </w:tcPr>
          <w:p w14:paraId="365E3ABF" w14:textId="77777777" w:rsidR="003877E2" w:rsidRPr="006A53CA" w:rsidRDefault="003877E2" w:rsidP="00474552">
            <w:pPr>
              <w:rPr>
                <w:rFonts w:ascii="Arial" w:hAnsi="Arial" w:cs="Arial"/>
                <w:b/>
                <w:bCs/>
                <w:szCs w:val="24"/>
                <w:lang w:eastAsia="en-GB"/>
              </w:rPr>
            </w:pPr>
          </w:p>
        </w:tc>
        <w:tc>
          <w:tcPr>
            <w:tcW w:w="406" w:type="dxa"/>
            <w:tcBorders>
              <w:top w:val="nil"/>
              <w:left w:val="nil"/>
              <w:bottom w:val="nil"/>
              <w:right w:val="nil"/>
            </w:tcBorders>
            <w:shd w:val="clear" w:color="auto" w:fill="auto"/>
            <w:noWrap/>
            <w:vAlign w:val="bottom"/>
          </w:tcPr>
          <w:p w14:paraId="5800938B" w14:textId="77777777" w:rsidR="003877E2" w:rsidRPr="006A53CA" w:rsidRDefault="003877E2" w:rsidP="00474552">
            <w:pPr>
              <w:rPr>
                <w:rFonts w:ascii="Arial" w:hAnsi="Arial" w:cs="Arial"/>
                <w:b/>
                <w:bCs/>
                <w:szCs w:val="24"/>
                <w:lang w:eastAsia="en-GB"/>
              </w:rPr>
            </w:pPr>
          </w:p>
        </w:tc>
      </w:tr>
      <w:tr w:rsidR="003877E2" w:rsidRPr="003877E2" w14:paraId="27211C28" w14:textId="77777777" w:rsidTr="00474552">
        <w:trPr>
          <w:trHeight w:val="300"/>
        </w:trPr>
        <w:tc>
          <w:tcPr>
            <w:tcW w:w="10644" w:type="dxa"/>
            <w:tcBorders>
              <w:top w:val="nil"/>
              <w:left w:val="nil"/>
              <w:bottom w:val="nil"/>
              <w:right w:val="nil"/>
            </w:tcBorders>
            <w:shd w:val="clear" w:color="auto" w:fill="auto"/>
          </w:tcPr>
          <w:tbl>
            <w:tblPr>
              <w:tblW w:w="10428" w:type="dxa"/>
              <w:tblLook w:val="04A0" w:firstRow="1" w:lastRow="0" w:firstColumn="1" w:lastColumn="0" w:noHBand="0" w:noVBand="1"/>
            </w:tblPr>
            <w:tblGrid>
              <w:gridCol w:w="3236"/>
              <w:gridCol w:w="2755"/>
              <w:gridCol w:w="4437"/>
            </w:tblGrid>
            <w:tr w:rsidR="003877E2" w:rsidRPr="003877E2" w14:paraId="71FF2BC5" w14:textId="77777777" w:rsidTr="00474552">
              <w:trPr>
                <w:trHeight w:val="255"/>
              </w:trPr>
              <w:tc>
                <w:tcPr>
                  <w:tcW w:w="3236" w:type="dxa"/>
                  <w:tcBorders>
                    <w:top w:val="nil"/>
                    <w:left w:val="nil"/>
                    <w:bottom w:val="nil"/>
                    <w:right w:val="nil"/>
                  </w:tcBorders>
                  <w:shd w:val="clear" w:color="auto" w:fill="auto"/>
                  <w:noWrap/>
                  <w:vAlign w:val="bottom"/>
                  <w:hideMark/>
                </w:tcPr>
                <w:p w14:paraId="2991657E" w14:textId="77777777" w:rsidR="003877E2" w:rsidRPr="003877E2" w:rsidRDefault="003877E2" w:rsidP="00474552">
                  <w:pPr>
                    <w:rPr>
                      <w:rFonts w:ascii="Arial" w:hAnsi="Arial" w:cs="Arial"/>
                      <w:b/>
                      <w:bCs/>
                      <w:sz w:val="22"/>
                      <w:szCs w:val="22"/>
                      <w:lang w:eastAsia="en-GB"/>
                    </w:rPr>
                  </w:pPr>
                  <w:r w:rsidRPr="003877E2">
                    <w:rPr>
                      <w:rFonts w:ascii="Arial" w:hAnsi="Arial" w:cs="Arial"/>
                      <w:b/>
                      <w:bCs/>
                      <w:sz w:val="22"/>
                      <w:szCs w:val="22"/>
                      <w:lang w:eastAsia="en-GB"/>
                    </w:rPr>
                    <w:t>Borough</w:t>
                  </w:r>
                </w:p>
              </w:tc>
              <w:tc>
                <w:tcPr>
                  <w:tcW w:w="2755" w:type="dxa"/>
                  <w:tcBorders>
                    <w:top w:val="nil"/>
                    <w:left w:val="nil"/>
                    <w:bottom w:val="nil"/>
                    <w:right w:val="nil"/>
                  </w:tcBorders>
                  <w:shd w:val="clear" w:color="auto" w:fill="auto"/>
                  <w:noWrap/>
                  <w:vAlign w:val="bottom"/>
                  <w:hideMark/>
                </w:tcPr>
                <w:p w14:paraId="49EF5383" w14:textId="77777777" w:rsidR="003877E2" w:rsidRPr="003877E2" w:rsidRDefault="003877E2" w:rsidP="00474552">
                  <w:pPr>
                    <w:rPr>
                      <w:rFonts w:ascii="Arial" w:hAnsi="Arial" w:cs="Arial"/>
                      <w:b/>
                      <w:bCs/>
                      <w:sz w:val="22"/>
                      <w:szCs w:val="22"/>
                      <w:lang w:eastAsia="en-GB"/>
                    </w:rPr>
                  </w:pPr>
                  <w:r w:rsidRPr="003877E2">
                    <w:rPr>
                      <w:rFonts w:ascii="Arial" w:hAnsi="Arial" w:cs="Arial"/>
                      <w:b/>
                      <w:bCs/>
                      <w:sz w:val="22"/>
                      <w:szCs w:val="22"/>
                      <w:lang w:eastAsia="en-GB"/>
                    </w:rPr>
                    <w:t>Rep</w:t>
                  </w:r>
                </w:p>
              </w:tc>
              <w:tc>
                <w:tcPr>
                  <w:tcW w:w="4437" w:type="dxa"/>
                  <w:tcBorders>
                    <w:top w:val="nil"/>
                    <w:left w:val="nil"/>
                    <w:bottom w:val="nil"/>
                    <w:right w:val="nil"/>
                  </w:tcBorders>
                  <w:shd w:val="clear" w:color="auto" w:fill="auto"/>
                  <w:noWrap/>
                  <w:vAlign w:val="bottom"/>
                  <w:hideMark/>
                </w:tcPr>
                <w:p w14:paraId="7D63A007" w14:textId="77777777" w:rsidR="003877E2" w:rsidRPr="003877E2" w:rsidRDefault="003877E2" w:rsidP="00474552">
                  <w:pPr>
                    <w:rPr>
                      <w:rFonts w:ascii="Arial" w:hAnsi="Arial" w:cs="Arial"/>
                      <w:b/>
                      <w:bCs/>
                      <w:sz w:val="22"/>
                      <w:szCs w:val="22"/>
                      <w:lang w:eastAsia="en-GB"/>
                    </w:rPr>
                  </w:pPr>
                  <w:r w:rsidRPr="003877E2">
                    <w:rPr>
                      <w:rFonts w:ascii="Arial" w:hAnsi="Arial" w:cs="Arial"/>
                      <w:b/>
                      <w:bCs/>
                      <w:sz w:val="22"/>
                      <w:szCs w:val="22"/>
                      <w:lang w:eastAsia="en-GB"/>
                    </w:rPr>
                    <w:t>Party</w:t>
                  </w:r>
                </w:p>
              </w:tc>
            </w:tr>
            <w:tr w:rsidR="003877E2" w:rsidRPr="003877E2" w14:paraId="5ABCCA21" w14:textId="77777777" w:rsidTr="00474552">
              <w:trPr>
                <w:trHeight w:val="255"/>
              </w:trPr>
              <w:tc>
                <w:tcPr>
                  <w:tcW w:w="3236" w:type="dxa"/>
                  <w:tcBorders>
                    <w:top w:val="nil"/>
                    <w:left w:val="nil"/>
                    <w:bottom w:val="nil"/>
                    <w:right w:val="nil"/>
                  </w:tcBorders>
                  <w:shd w:val="clear" w:color="auto" w:fill="auto"/>
                  <w:noWrap/>
                  <w:vAlign w:val="bottom"/>
                  <w:hideMark/>
                </w:tcPr>
                <w:p w14:paraId="653F0EE3" w14:textId="77777777" w:rsidR="003877E2" w:rsidRPr="003877E2" w:rsidRDefault="003877E2" w:rsidP="00474552">
                  <w:pPr>
                    <w:rPr>
                      <w:rFonts w:ascii="Arial" w:hAnsi="Arial" w:cs="Arial"/>
                      <w:sz w:val="22"/>
                      <w:szCs w:val="22"/>
                      <w:lang w:eastAsia="en-GB"/>
                    </w:rPr>
                  </w:pPr>
                </w:p>
              </w:tc>
              <w:tc>
                <w:tcPr>
                  <w:tcW w:w="2755" w:type="dxa"/>
                  <w:tcBorders>
                    <w:top w:val="nil"/>
                    <w:left w:val="nil"/>
                    <w:bottom w:val="nil"/>
                    <w:right w:val="nil"/>
                  </w:tcBorders>
                  <w:shd w:val="clear" w:color="auto" w:fill="auto"/>
                  <w:noWrap/>
                  <w:vAlign w:val="bottom"/>
                  <w:hideMark/>
                </w:tcPr>
                <w:p w14:paraId="3F2B1114" w14:textId="77777777" w:rsidR="003877E2" w:rsidRPr="003877E2" w:rsidRDefault="003877E2" w:rsidP="00474552">
                  <w:pPr>
                    <w:rPr>
                      <w:rFonts w:ascii="Arial" w:hAnsi="Arial" w:cs="Arial"/>
                      <w:sz w:val="22"/>
                      <w:szCs w:val="22"/>
                      <w:lang w:eastAsia="en-GB"/>
                    </w:rPr>
                  </w:pPr>
                </w:p>
              </w:tc>
              <w:tc>
                <w:tcPr>
                  <w:tcW w:w="4437" w:type="dxa"/>
                  <w:tcBorders>
                    <w:top w:val="nil"/>
                    <w:left w:val="nil"/>
                    <w:bottom w:val="nil"/>
                    <w:right w:val="nil"/>
                  </w:tcBorders>
                  <w:shd w:val="clear" w:color="auto" w:fill="auto"/>
                  <w:noWrap/>
                  <w:vAlign w:val="bottom"/>
                  <w:hideMark/>
                </w:tcPr>
                <w:p w14:paraId="723AF458" w14:textId="77777777" w:rsidR="003877E2" w:rsidRPr="003877E2" w:rsidRDefault="003877E2" w:rsidP="00474552">
                  <w:pPr>
                    <w:rPr>
                      <w:rFonts w:ascii="Arial" w:hAnsi="Arial" w:cs="Arial"/>
                      <w:sz w:val="22"/>
                      <w:szCs w:val="22"/>
                      <w:lang w:eastAsia="en-GB"/>
                    </w:rPr>
                  </w:pPr>
                </w:p>
              </w:tc>
            </w:tr>
            <w:tr w:rsidR="003877E2" w:rsidRPr="003877E2" w14:paraId="7476CF73" w14:textId="77777777" w:rsidTr="00474552">
              <w:trPr>
                <w:trHeight w:val="255"/>
              </w:trPr>
              <w:tc>
                <w:tcPr>
                  <w:tcW w:w="3236" w:type="dxa"/>
                  <w:tcBorders>
                    <w:top w:val="nil"/>
                    <w:left w:val="nil"/>
                    <w:bottom w:val="nil"/>
                    <w:right w:val="nil"/>
                  </w:tcBorders>
                  <w:shd w:val="clear" w:color="auto" w:fill="auto"/>
                  <w:noWrap/>
                  <w:vAlign w:val="bottom"/>
                  <w:hideMark/>
                </w:tcPr>
                <w:p w14:paraId="17A33F10"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Barking &amp; Dagenham</w:t>
                  </w:r>
                </w:p>
              </w:tc>
              <w:tc>
                <w:tcPr>
                  <w:tcW w:w="2755" w:type="dxa"/>
                  <w:tcBorders>
                    <w:top w:val="nil"/>
                    <w:left w:val="nil"/>
                    <w:bottom w:val="nil"/>
                    <w:right w:val="nil"/>
                  </w:tcBorders>
                  <w:shd w:val="clear" w:color="auto" w:fill="auto"/>
                  <w:noWrap/>
                  <w:vAlign w:val="bottom"/>
                  <w:hideMark/>
                </w:tcPr>
                <w:p w14:paraId="6CB711F1"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Sade Bright</w:t>
                  </w:r>
                </w:p>
              </w:tc>
              <w:tc>
                <w:tcPr>
                  <w:tcW w:w="4437" w:type="dxa"/>
                  <w:tcBorders>
                    <w:top w:val="nil"/>
                    <w:left w:val="nil"/>
                    <w:bottom w:val="nil"/>
                    <w:right w:val="nil"/>
                  </w:tcBorders>
                  <w:shd w:val="clear" w:color="auto" w:fill="auto"/>
                  <w:noWrap/>
                  <w:vAlign w:val="bottom"/>
                  <w:hideMark/>
                </w:tcPr>
                <w:p w14:paraId="46382F2E"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56BA6342" w14:textId="77777777" w:rsidTr="00474552">
              <w:trPr>
                <w:trHeight w:val="255"/>
              </w:trPr>
              <w:tc>
                <w:tcPr>
                  <w:tcW w:w="3236" w:type="dxa"/>
                  <w:tcBorders>
                    <w:top w:val="nil"/>
                    <w:left w:val="nil"/>
                    <w:bottom w:val="nil"/>
                    <w:right w:val="nil"/>
                  </w:tcBorders>
                  <w:shd w:val="clear" w:color="auto" w:fill="auto"/>
                  <w:noWrap/>
                  <w:vAlign w:val="bottom"/>
                  <w:hideMark/>
                </w:tcPr>
                <w:p w14:paraId="0D016385"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Brent</w:t>
                  </w:r>
                </w:p>
              </w:tc>
              <w:tc>
                <w:tcPr>
                  <w:tcW w:w="2755" w:type="dxa"/>
                  <w:tcBorders>
                    <w:top w:val="nil"/>
                    <w:left w:val="nil"/>
                    <w:bottom w:val="nil"/>
                    <w:right w:val="nil"/>
                  </w:tcBorders>
                  <w:shd w:val="clear" w:color="auto" w:fill="auto"/>
                  <w:noWrap/>
                  <w:vAlign w:val="bottom"/>
                  <w:hideMark/>
                </w:tcPr>
                <w:p w14:paraId="095398CC"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Muhammed Butt</w:t>
                  </w:r>
                </w:p>
              </w:tc>
              <w:tc>
                <w:tcPr>
                  <w:tcW w:w="4437" w:type="dxa"/>
                  <w:tcBorders>
                    <w:top w:val="nil"/>
                    <w:left w:val="nil"/>
                    <w:bottom w:val="nil"/>
                    <w:right w:val="nil"/>
                  </w:tcBorders>
                  <w:shd w:val="clear" w:color="auto" w:fill="auto"/>
                  <w:noWrap/>
                  <w:vAlign w:val="bottom"/>
                  <w:hideMark/>
                </w:tcPr>
                <w:p w14:paraId="6719756A"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2698E412" w14:textId="77777777" w:rsidTr="00474552">
              <w:trPr>
                <w:trHeight w:val="255"/>
              </w:trPr>
              <w:tc>
                <w:tcPr>
                  <w:tcW w:w="3236" w:type="dxa"/>
                  <w:tcBorders>
                    <w:top w:val="nil"/>
                    <w:left w:val="nil"/>
                    <w:bottom w:val="nil"/>
                    <w:right w:val="nil"/>
                  </w:tcBorders>
                  <w:shd w:val="clear" w:color="auto" w:fill="auto"/>
                  <w:noWrap/>
                  <w:vAlign w:val="bottom"/>
                  <w:hideMark/>
                </w:tcPr>
                <w:p w14:paraId="477ECF91"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Bromley</w:t>
                  </w:r>
                </w:p>
              </w:tc>
              <w:tc>
                <w:tcPr>
                  <w:tcW w:w="2755" w:type="dxa"/>
                  <w:tcBorders>
                    <w:top w:val="nil"/>
                    <w:left w:val="nil"/>
                    <w:bottom w:val="nil"/>
                    <w:right w:val="nil"/>
                  </w:tcBorders>
                  <w:shd w:val="clear" w:color="auto" w:fill="auto"/>
                  <w:noWrap/>
                  <w:vAlign w:val="bottom"/>
                  <w:hideMark/>
                </w:tcPr>
                <w:p w14:paraId="66EDB96D"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Pauline Tunnicliffe</w:t>
                  </w:r>
                </w:p>
              </w:tc>
              <w:tc>
                <w:tcPr>
                  <w:tcW w:w="4437" w:type="dxa"/>
                  <w:tcBorders>
                    <w:top w:val="nil"/>
                    <w:left w:val="nil"/>
                    <w:bottom w:val="nil"/>
                    <w:right w:val="nil"/>
                  </w:tcBorders>
                  <w:shd w:val="clear" w:color="auto" w:fill="auto"/>
                  <w:noWrap/>
                  <w:vAlign w:val="bottom"/>
                  <w:hideMark/>
                </w:tcPr>
                <w:p w14:paraId="48EF7CF0"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Con</w:t>
                  </w:r>
                </w:p>
              </w:tc>
            </w:tr>
            <w:tr w:rsidR="003877E2" w:rsidRPr="003877E2" w14:paraId="5F7DA719" w14:textId="77777777" w:rsidTr="00474552">
              <w:trPr>
                <w:trHeight w:val="255"/>
              </w:trPr>
              <w:tc>
                <w:tcPr>
                  <w:tcW w:w="3236" w:type="dxa"/>
                  <w:tcBorders>
                    <w:top w:val="nil"/>
                    <w:left w:val="nil"/>
                    <w:bottom w:val="nil"/>
                    <w:right w:val="nil"/>
                  </w:tcBorders>
                  <w:shd w:val="clear" w:color="auto" w:fill="auto"/>
                  <w:noWrap/>
                  <w:vAlign w:val="bottom"/>
                  <w:hideMark/>
                </w:tcPr>
                <w:p w14:paraId="52725B0F"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Camden</w:t>
                  </w:r>
                </w:p>
              </w:tc>
              <w:tc>
                <w:tcPr>
                  <w:tcW w:w="2755" w:type="dxa"/>
                  <w:tcBorders>
                    <w:top w:val="nil"/>
                    <w:left w:val="nil"/>
                    <w:bottom w:val="nil"/>
                    <w:right w:val="nil"/>
                  </w:tcBorders>
                  <w:shd w:val="clear" w:color="auto" w:fill="auto"/>
                  <w:noWrap/>
                  <w:vAlign w:val="bottom"/>
                  <w:hideMark/>
                </w:tcPr>
                <w:p w14:paraId="081C2419"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Richard Olszewski</w:t>
                  </w:r>
                </w:p>
              </w:tc>
              <w:tc>
                <w:tcPr>
                  <w:tcW w:w="4437" w:type="dxa"/>
                  <w:tcBorders>
                    <w:top w:val="nil"/>
                    <w:left w:val="nil"/>
                    <w:bottom w:val="nil"/>
                    <w:right w:val="nil"/>
                  </w:tcBorders>
                  <w:shd w:val="clear" w:color="auto" w:fill="auto"/>
                  <w:noWrap/>
                  <w:vAlign w:val="bottom"/>
                  <w:hideMark/>
                </w:tcPr>
                <w:p w14:paraId="3AA177CC"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5139EEB1" w14:textId="77777777" w:rsidTr="00474552">
              <w:trPr>
                <w:trHeight w:val="255"/>
              </w:trPr>
              <w:tc>
                <w:tcPr>
                  <w:tcW w:w="3236" w:type="dxa"/>
                  <w:tcBorders>
                    <w:top w:val="nil"/>
                    <w:left w:val="nil"/>
                    <w:bottom w:val="nil"/>
                    <w:right w:val="nil"/>
                  </w:tcBorders>
                  <w:shd w:val="clear" w:color="auto" w:fill="auto"/>
                  <w:noWrap/>
                  <w:vAlign w:val="bottom"/>
                  <w:hideMark/>
                </w:tcPr>
                <w:p w14:paraId="728049B0"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Ealing</w:t>
                  </w:r>
                </w:p>
              </w:tc>
              <w:tc>
                <w:tcPr>
                  <w:tcW w:w="2755" w:type="dxa"/>
                  <w:tcBorders>
                    <w:top w:val="nil"/>
                    <w:left w:val="nil"/>
                    <w:bottom w:val="nil"/>
                    <w:right w:val="nil"/>
                  </w:tcBorders>
                  <w:shd w:val="clear" w:color="auto" w:fill="auto"/>
                  <w:noWrap/>
                  <w:vAlign w:val="bottom"/>
                  <w:hideMark/>
                </w:tcPr>
                <w:p w14:paraId="3E97DC73"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Steve Donnelly</w:t>
                  </w:r>
                </w:p>
              </w:tc>
              <w:tc>
                <w:tcPr>
                  <w:tcW w:w="4437" w:type="dxa"/>
                  <w:tcBorders>
                    <w:top w:val="nil"/>
                    <w:left w:val="nil"/>
                    <w:bottom w:val="nil"/>
                    <w:right w:val="nil"/>
                  </w:tcBorders>
                  <w:shd w:val="clear" w:color="auto" w:fill="auto"/>
                  <w:noWrap/>
                  <w:vAlign w:val="bottom"/>
                  <w:hideMark/>
                </w:tcPr>
                <w:p w14:paraId="62F0F6D3"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7188D9D3" w14:textId="77777777" w:rsidTr="00474552">
              <w:trPr>
                <w:trHeight w:val="255"/>
              </w:trPr>
              <w:tc>
                <w:tcPr>
                  <w:tcW w:w="3236" w:type="dxa"/>
                  <w:tcBorders>
                    <w:top w:val="nil"/>
                    <w:left w:val="nil"/>
                    <w:bottom w:val="nil"/>
                    <w:right w:val="nil"/>
                  </w:tcBorders>
                  <w:shd w:val="clear" w:color="auto" w:fill="auto"/>
                  <w:noWrap/>
                  <w:vAlign w:val="bottom"/>
                  <w:hideMark/>
                </w:tcPr>
                <w:p w14:paraId="3686E7AD"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Hackney</w:t>
                  </w:r>
                </w:p>
              </w:tc>
              <w:tc>
                <w:tcPr>
                  <w:tcW w:w="2755" w:type="dxa"/>
                  <w:tcBorders>
                    <w:top w:val="nil"/>
                    <w:left w:val="nil"/>
                    <w:bottom w:val="nil"/>
                    <w:right w:val="nil"/>
                  </w:tcBorders>
                  <w:shd w:val="clear" w:color="auto" w:fill="auto"/>
                  <w:noWrap/>
                  <w:vAlign w:val="bottom"/>
                  <w:hideMark/>
                </w:tcPr>
                <w:p w14:paraId="7072967C"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Carole Williams</w:t>
                  </w:r>
                </w:p>
              </w:tc>
              <w:tc>
                <w:tcPr>
                  <w:tcW w:w="4437" w:type="dxa"/>
                  <w:tcBorders>
                    <w:top w:val="nil"/>
                    <w:left w:val="nil"/>
                    <w:bottom w:val="nil"/>
                    <w:right w:val="nil"/>
                  </w:tcBorders>
                  <w:shd w:val="clear" w:color="auto" w:fill="auto"/>
                  <w:noWrap/>
                  <w:vAlign w:val="bottom"/>
                  <w:hideMark/>
                </w:tcPr>
                <w:p w14:paraId="77040D8D"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599C7BD4" w14:textId="77777777" w:rsidTr="00474552">
              <w:trPr>
                <w:trHeight w:val="255"/>
              </w:trPr>
              <w:tc>
                <w:tcPr>
                  <w:tcW w:w="3236" w:type="dxa"/>
                  <w:tcBorders>
                    <w:top w:val="nil"/>
                    <w:left w:val="nil"/>
                    <w:bottom w:val="nil"/>
                    <w:right w:val="nil"/>
                  </w:tcBorders>
                  <w:shd w:val="clear" w:color="auto" w:fill="auto"/>
                  <w:noWrap/>
                  <w:vAlign w:val="bottom"/>
                  <w:hideMark/>
                </w:tcPr>
                <w:p w14:paraId="2A195A61"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Harrow</w:t>
                  </w:r>
                </w:p>
              </w:tc>
              <w:tc>
                <w:tcPr>
                  <w:tcW w:w="2755" w:type="dxa"/>
                  <w:tcBorders>
                    <w:top w:val="nil"/>
                    <w:left w:val="nil"/>
                    <w:bottom w:val="nil"/>
                    <w:right w:val="nil"/>
                  </w:tcBorders>
                  <w:shd w:val="clear" w:color="auto" w:fill="auto"/>
                  <w:noWrap/>
                  <w:vAlign w:val="bottom"/>
                  <w:hideMark/>
                </w:tcPr>
                <w:p w14:paraId="29AD1647"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David Ashton</w:t>
                  </w:r>
                </w:p>
              </w:tc>
              <w:tc>
                <w:tcPr>
                  <w:tcW w:w="4437" w:type="dxa"/>
                  <w:tcBorders>
                    <w:top w:val="nil"/>
                    <w:left w:val="nil"/>
                    <w:bottom w:val="nil"/>
                    <w:right w:val="nil"/>
                  </w:tcBorders>
                  <w:shd w:val="clear" w:color="auto" w:fill="auto"/>
                  <w:noWrap/>
                  <w:vAlign w:val="bottom"/>
                  <w:hideMark/>
                </w:tcPr>
                <w:p w14:paraId="703C6FDE"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Con</w:t>
                  </w:r>
                </w:p>
              </w:tc>
            </w:tr>
            <w:tr w:rsidR="003877E2" w:rsidRPr="003877E2" w14:paraId="76D6A9DF" w14:textId="77777777" w:rsidTr="00474552">
              <w:trPr>
                <w:trHeight w:val="255"/>
              </w:trPr>
              <w:tc>
                <w:tcPr>
                  <w:tcW w:w="3236" w:type="dxa"/>
                  <w:tcBorders>
                    <w:top w:val="nil"/>
                    <w:left w:val="nil"/>
                    <w:bottom w:val="nil"/>
                    <w:right w:val="nil"/>
                  </w:tcBorders>
                  <w:shd w:val="clear" w:color="auto" w:fill="auto"/>
                  <w:noWrap/>
                  <w:vAlign w:val="bottom"/>
                  <w:hideMark/>
                </w:tcPr>
                <w:p w14:paraId="6347484F"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Hounslow</w:t>
                  </w:r>
                </w:p>
              </w:tc>
              <w:tc>
                <w:tcPr>
                  <w:tcW w:w="2755" w:type="dxa"/>
                  <w:tcBorders>
                    <w:top w:val="nil"/>
                    <w:left w:val="nil"/>
                    <w:bottom w:val="nil"/>
                    <w:right w:val="nil"/>
                  </w:tcBorders>
                  <w:shd w:val="clear" w:color="auto" w:fill="auto"/>
                  <w:noWrap/>
                  <w:vAlign w:val="bottom"/>
                  <w:hideMark/>
                </w:tcPr>
                <w:p w14:paraId="40ADE5CD"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Shantanu Rajawat</w:t>
                  </w:r>
                </w:p>
              </w:tc>
              <w:tc>
                <w:tcPr>
                  <w:tcW w:w="4437" w:type="dxa"/>
                  <w:tcBorders>
                    <w:top w:val="nil"/>
                    <w:left w:val="nil"/>
                    <w:bottom w:val="nil"/>
                    <w:right w:val="nil"/>
                  </w:tcBorders>
                  <w:shd w:val="clear" w:color="auto" w:fill="auto"/>
                  <w:noWrap/>
                  <w:vAlign w:val="bottom"/>
                  <w:hideMark/>
                </w:tcPr>
                <w:p w14:paraId="6A55C0E9"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3C0E92F4" w14:textId="77777777" w:rsidTr="00474552">
              <w:trPr>
                <w:trHeight w:val="255"/>
              </w:trPr>
              <w:tc>
                <w:tcPr>
                  <w:tcW w:w="3236" w:type="dxa"/>
                  <w:tcBorders>
                    <w:top w:val="nil"/>
                    <w:left w:val="nil"/>
                    <w:bottom w:val="nil"/>
                    <w:right w:val="nil"/>
                  </w:tcBorders>
                  <w:shd w:val="clear" w:color="auto" w:fill="auto"/>
                  <w:noWrap/>
                  <w:vAlign w:val="bottom"/>
                  <w:hideMark/>
                </w:tcPr>
                <w:p w14:paraId="243FBA30"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Kensington &amp; Chelsea</w:t>
                  </w:r>
                </w:p>
              </w:tc>
              <w:tc>
                <w:tcPr>
                  <w:tcW w:w="2755" w:type="dxa"/>
                  <w:tcBorders>
                    <w:top w:val="nil"/>
                    <w:left w:val="nil"/>
                    <w:bottom w:val="nil"/>
                    <w:right w:val="nil"/>
                  </w:tcBorders>
                  <w:shd w:val="clear" w:color="auto" w:fill="auto"/>
                  <w:noWrap/>
                  <w:vAlign w:val="bottom"/>
                  <w:hideMark/>
                </w:tcPr>
                <w:p w14:paraId="3BD685C0"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Kim Taylor-Smith</w:t>
                  </w:r>
                </w:p>
              </w:tc>
              <w:tc>
                <w:tcPr>
                  <w:tcW w:w="4437" w:type="dxa"/>
                  <w:tcBorders>
                    <w:top w:val="nil"/>
                    <w:left w:val="nil"/>
                    <w:bottom w:val="nil"/>
                    <w:right w:val="nil"/>
                  </w:tcBorders>
                  <w:shd w:val="clear" w:color="auto" w:fill="auto"/>
                  <w:noWrap/>
                  <w:vAlign w:val="bottom"/>
                  <w:hideMark/>
                </w:tcPr>
                <w:p w14:paraId="2FD5E713"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Con</w:t>
                  </w:r>
                </w:p>
              </w:tc>
            </w:tr>
            <w:tr w:rsidR="003877E2" w:rsidRPr="003877E2" w14:paraId="360163AE" w14:textId="77777777" w:rsidTr="00474552">
              <w:trPr>
                <w:trHeight w:val="255"/>
              </w:trPr>
              <w:tc>
                <w:tcPr>
                  <w:tcW w:w="3236" w:type="dxa"/>
                  <w:tcBorders>
                    <w:top w:val="nil"/>
                    <w:left w:val="nil"/>
                    <w:bottom w:val="nil"/>
                    <w:right w:val="nil"/>
                  </w:tcBorders>
                  <w:shd w:val="clear" w:color="auto" w:fill="auto"/>
                  <w:noWrap/>
                  <w:vAlign w:val="bottom"/>
                  <w:hideMark/>
                </w:tcPr>
                <w:p w14:paraId="16286652"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Lambeth</w:t>
                  </w:r>
                </w:p>
              </w:tc>
              <w:tc>
                <w:tcPr>
                  <w:tcW w:w="2755" w:type="dxa"/>
                  <w:tcBorders>
                    <w:top w:val="nil"/>
                    <w:left w:val="nil"/>
                    <w:bottom w:val="nil"/>
                    <w:right w:val="nil"/>
                  </w:tcBorders>
                  <w:shd w:val="clear" w:color="auto" w:fill="auto"/>
                  <w:noWrap/>
                  <w:vAlign w:val="bottom"/>
                  <w:hideMark/>
                </w:tcPr>
                <w:p w14:paraId="26EA1CCD"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Jacqui Dyer</w:t>
                  </w:r>
                </w:p>
              </w:tc>
              <w:tc>
                <w:tcPr>
                  <w:tcW w:w="4437" w:type="dxa"/>
                  <w:tcBorders>
                    <w:top w:val="nil"/>
                    <w:left w:val="nil"/>
                    <w:bottom w:val="nil"/>
                    <w:right w:val="nil"/>
                  </w:tcBorders>
                  <w:shd w:val="clear" w:color="auto" w:fill="auto"/>
                  <w:noWrap/>
                  <w:vAlign w:val="bottom"/>
                  <w:hideMark/>
                </w:tcPr>
                <w:p w14:paraId="7E5FA31C"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307315F9" w14:textId="77777777" w:rsidTr="00474552">
              <w:trPr>
                <w:trHeight w:val="255"/>
              </w:trPr>
              <w:tc>
                <w:tcPr>
                  <w:tcW w:w="3236" w:type="dxa"/>
                  <w:tcBorders>
                    <w:top w:val="nil"/>
                    <w:left w:val="nil"/>
                    <w:bottom w:val="nil"/>
                    <w:right w:val="nil"/>
                  </w:tcBorders>
                  <w:shd w:val="clear" w:color="auto" w:fill="auto"/>
                  <w:noWrap/>
                  <w:vAlign w:val="bottom"/>
                  <w:hideMark/>
                </w:tcPr>
                <w:p w14:paraId="6E59E373"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Lewisham</w:t>
                  </w:r>
                </w:p>
              </w:tc>
              <w:tc>
                <w:tcPr>
                  <w:tcW w:w="2755" w:type="dxa"/>
                  <w:tcBorders>
                    <w:top w:val="nil"/>
                    <w:left w:val="nil"/>
                    <w:bottom w:val="nil"/>
                    <w:right w:val="nil"/>
                  </w:tcBorders>
                  <w:shd w:val="clear" w:color="auto" w:fill="auto"/>
                  <w:noWrap/>
                  <w:vAlign w:val="bottom"/>
                  <w:hideMark/>
                </w:tcPr>
                <w:p w14:paraId="0977996F"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Amanda De Ryk</w:t>
                  </w:r>
                </w:p>
              </w:tc>
              <w:tc>
                <w:tcPr>
                  <w:tcW w:w="4437" w:type="dxa"/>
                  <w:tcBorders>
                    <w:top w:val="nil"/>
                    <w:left w:val="nil"/>
                    <w:bottom w:val="nil"/>
                    <w:right w:val="nil"/>
                  </w:tcBorders>
                  <w:shd w:val="clear" w:color="auto" w:fill="auto"/>
                  <w:noWrap/>
                  <w:vAlign w:val="bottom"/>
                  <w:hideMark/>
                </w:tcPr>
                <w:p w14:paraId="4C45E51B"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787F03E6" w14:textId="77777777" w:rsidTr="00474552">
              <w:trPr>
                <w:trHeight w:val="255"/>
              </w:trPr>
              <w:tc>
                <w:tcPr>
                  <w:tcW w:w="3236" w:type="dxa"/>
                  <w:tcBorders>
                    <w:top w:val="nil"/>
                    <w:left w:val="nil"/>
                    <w:bottom w:val="nil"/>
                    <w:right w:val="nil"/>
                  </w:tcBorders>
                  <w:shd w:val="clear" w:color="auto" w:fill="auto"/>
                  <w:noWrap/>
                  <w:vAlign w:val="bottom"/>
                  <w:hideMark/>
                </w:tcPr>
                <w:p w14:paraId="4A1ED124"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 xml:space="preserve">Southwark </w:t>
                  </w:r>
                </w:p>
              </w:tc>
              <w:tc>
                <w:tcPr>
                  <w:tcW w:w="2755" w:type="dxa"/>
                  <w:tcBorders>
                    <w:top w:val="nil"/>
                    <w:left w:val="nil"/>
                    <w:bottom w:val="nil"/>
                    <w:right w:val="nil"/>
                  </w:tcBorders>
                  <w:shd w:val="clear" w:color="auto" w:fill="auto"/>
                  <w:noWrap/>
                  <w:vAlign w:val="bottom"/>
                  <w:hideMark/>
                </w:tcPr>
                <w:p w14:paraId="1B4A2A32"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Stephanie Cryan</w:t>
                  </w:r>
                </w:p>
              </w:tc>
              <w:tc>
                <w:tcPr>
                  <w:tcW w:w="4437" w:type="dxa"/>
                  <w:tcBorders>
                    <w:top w:val="nil"/>
                    <w:left w:val="nil"/>
                    <w:bottom w:val="nil"/>
                    <w:right w:val="nil"/>
                  </w:tcBorders>
                  <w:shd w:val="clear" w:color="auto" w:fill="auto"/>
                  <w:noWrap/>
                  <w:vAlign w:val="bottom"/>
                  <w:hideMark/>
                </w:tcPr>
                <w:p w14:paraId="07418B05"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0E406889" w14:textId="77777777" w:rsidTr="00474552">
              <w:trPr>
                <w:trHeight w:val="255"/>
              </w:trPr>
              <w:tc>
                <w:tcPr>
                  <w:tcW w:w="3236" w:type="dxa"/>
                  <w:tcBorders>
                    <w:top w:val="nil"/>
                    <w:left w:val="nil"/>
                    <w:bottom w:val="nil"/>
                    <w:right w:val="nil"/>
                  </w:tcBorders>
                  <w:shd w:val="clear" w:color="auto" w:fill="auto"/>
                  <w:noWrap/>
                  <w:vAlign w:val="bottom"/>
                  <w:hideMark/>
                </w:tcPr>
                <w:p w14:paraId="3BC57A87"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Sutton</w:t>
                  </w:r>
                </w:p>
              </w:tc>
              <w:tc>
                <w:tcPr>
                  <w:tcW w:w="2755" w:type="dxa"/>
                  <w:tcBorders>
                    <w:top w:val="nil"/>
                    <w:left w:val="nil"/>
                    <w:bottom w:val="nil"/>
                    <w:right w:val="nil"/>
                  </w:tcBorders>
                  <w:shd w:val="clear" w:color="auto" w:fill="auto"/>
                  <w:noWrap/>
                  <w:vAlign w:val="bottom"/>
                  <w:hideMark/>
                </w:tcPr>
                <w:p w14:paraId="21FA5D25"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Bobby Dean</w:t>
                  </w:r>
                </w:p>
              </w:tc>
              <w:tc>
                <w:tcPr>
                  <w:tcW w:w="4437" w:type="dxa"/>
                  <w:tcBorders>
                    <w:top w:val="nil"/>
                    <w:left w:val="nil"/>
                    <w:bottom w:val="nil"/>
                    <w:right w:val="nil"/>
                  </w:tcBorders>
                  <w:shd w:val="clear" w:color="auto" w:fill="auto"/>
                  <w:noWrap/>
                  <w:vAlign w:val="bottom"/>
                  <w:hideMark/>
                </w:tcPr>
                <w:p w14:paraId="1CD40E97"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LD</w:t>
                  </w:r>
                </w:p>
              </w:tc>
            </w:tr>
            <w:tr w:rsidR="003877E2" w:rsidRPr="003877E2" w14:paraId="7BBF203C" w14:textId="77777777" w:rsidTr="00474552">
              <w:trPr>
                <w:trHeight w:val="255"/>
              </w:trPr>
              <w:tc>
                <w:tcPr>
                  <w:tcW w:w="3236" w:type="dxa"/>
                  <w:tcBorders>
                    <w:top w:val="nil"/>
                    <w:left w:val="nil"/>
                    <w:bottom w:val="nil"/>
                    <w:right w:val="nil"/>
                  </w:tcBorders>
                  <w:shd w:val="clear" w:color="auto" w:fill="auto"/>
                  <w:noWrap/>
                  <w:vAlign w:val="bottom"/>
                  <w:hideMark/>
                </w:tcPr>
                <w:p w14:paraId="57F713A7"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Waltham Forest</w:t>
                  </w:r>
                </w:p>
              </w:tc>
              <w:tc>
                <w:tcPr>
                  <w:tcW w:w="2755" w:type="dxa"/>
                  <w:tcBorders>
                    <w:top w:val="nil"/>
                    <w:left w:val="nil"/>
                    <w:bottom w:val="nil"/>
                    <w:right w:val="nil"/>
                  </w:tcBorders>
                  <w:shd w:val="clear" w:color="auto" w:fill="auto"/>
                  <w:noWrap/>
                  <w:vAlign w:val="bottom"/>
                  <w:hideMark/>
                </w:tcPr>
                <w:p w14:paraId="3CB9DD3D"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Paul Douglas</w:t>
                  </w:r>
                </w:p>
              </w:tc>
              <w:tc>
                <w:tcPr>
                  <w:tcW w:w="4437" w:type="dxa"/>
                  <w:tcBorders>
                    <w:top w:val="nil"/>
                    <w:left w:val="nil"/>
                    <w:bottom w:val="nil"/>
                    <w:right w:val="nil"/>
                  </w:tcBorders>
                  <w:shd w:val="clear" w:color="auto" w:fill="auto"/>
                  <w:noWrap/>
                  <w:vAlign w:val="bottom"/>
                  <w:hideMark/>
                </w:tcPr>
                <w:p w14:paraId="41693265"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Lab</w:t>
                  </w:r>
                </w:p>
              </w:tc>
            </w:tr>
            <w:tr w:rsidR="003877E2" w:rsidRPr="003877E2" w14:paraId="14AC8463" w14:textId="77777777" w:rsidTr="00474552">
              <w:trPr>
                <w:trHeight w:val="255"/>
              </w:trPr>
              <w:tc>
                <w:tcPr>
                  <w:tcW w:w="3236" w:type="dxa"/>
                  <w:tcBorders>
                    <w:top w:val="nil"/>
                    <w:left w:val="nil"/>
                    <w:bottom w:val="nil"/>
                    <w:right w:val="nil"/>
                  </w:tcBorders>
                  <w:shd w:val="clear" w:color="auto" w:fill="auto"/>
                  <w:noWrap/>
                  <w:vAlign w:val="bottom"/>
                  <w:hideMark/>
                </w:tcPr>
                <w:p w14:paraId="6E448BF0"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TBC</w:t>
                  </w:r>
                </w:p>
              </w:tc>
              <w:tc>
                <w:tcPr>
                  <w:tcW w:w="2755" w:type="dxa"/>
                  <w:tcBorders>
                    <w:top w:val="nil"/>
                    <w:left w:val="nil"/>
                    <w:bottom w:val="nil"/>
                    <w:right w:val="nil"/>
                  </w:tcBorders>
                  <w:shd w:val="clear" w:color="auto" w:fill="auto"/>
                  <w:noWrap/>
                  <w:vAlign w:val="bottom"/>
                  <w:hideMark/>
                </w:tcPr>
                <w:p w14:paraId="56B976FD"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TBC</w:t>
                  </w:r>
                </w:p>
              </w:tc>
              <w:tc>
                <w:tcPr>
                  <w:tcW w:w="4437" w:type="dxa"/>
                  <w:tcBorders>
                    <w:top w:val="nil"/>
                    <w:left w:val="nil"/>
                    <w:bottom w:val="nil"/>
                    <w:right w:val="nil"/>
                  </w:tcBorders>
                  <w:shd w:val="clear" w:color="auto" w:fill="auto"/>
                  <w:noWrap/>
                  <w:vAlign w:val="bottom"/>
                  <w:hideMark/>
                </w:tcPr>
                <w:p w14:paraId="2416AB0B" w14:textId="77777777" w:rsidR="003877E2" w:rsidRPr="003877E2" w:rsidRDefault="003877E2" w:rsidP="00474552">
                  <w:pPr>
                    <w:rPr>
                      <w:rFonts w:ascii="Arial" w:hAnsi="Arial" w:cs="Arial"/>
                      <w:sz w:val="22"/>
                      <w:szCs w:val="22"/>
                      <w:lang w:eastAsia="en-GB"/>
                    </w:rPr>
                  </w:pPr>
                  <w:r w:rsidRPr="003877E2">
                    <w:rPr>
                      <w:rFonts w:ascii="Arial" w:hAnsi="Arial" w:cs="Arial"/>
                      <w:sz w:val="22"/>
                      <w:szCs w:val="22"/>
                      <w:lang w:eastAsia="en-GB"/>
                    </w:rPr>
                    <w:t>Con</w:t>
                  </w:r>
                </w:p>
              </w:tc>
            </w:tr>
          </w:tbl>
          <w:p w14:paraId="395F9711" w14:textId="77777777" w:rsidR="003877E2" w:rsidRPr="003877E2" w:rsidRDefault="003877E2" w:rsidP="00474552">
            <w:pPr>
              <w:rPr>
                <w:rFonts w:ascii="Arial" w:hAnsi="Arial" w:cs="Arial"/>
                <w:b/>
                <w:bCs/>
                <w:sz w:val="22"/>
                <w:szCs w:val="22"/>
                <w:lang w:eastAsia="en-GB"/>
              </w:rPr>
            </w:pPr>
          </w:p>
        </w:tc>
        <w:tc>
          <w:tcPr>
            <w:tcW w:w="1534" w:type="dxa"/>
            <w:tcBorders>
              <w:top w:val="nil"/>
              <w:left w:val="nil"/>
              <w:bottom w:val="nil"/>
              <w:right w:val="nil"/>
            </w:tcBorders>
            <w:shd w:val="clear" w:color="auto" w:fill="auto"/>
            <w:noWrap/>
            <w:vAlign w:val="bottom"/>
          </w:tcPr>
          <w:p w14:paraId="23333D7F" w14:textId="77777777" w:rsidR="003877E2" w:rsidRPr="003877E2" w:rsidRDefault="003877E2" w:rsidP="00474552">
            <w:pPr>
              <w:rPr>
                <w:rFonts w:ascii="Arial" w:hAnsi="Arial" w:cs="Arial"/>
                <w:b/>
                <w:bCs/>
                <w:sz w:val="22"/>
                <w:szCs w:val="22"/>
                <w:lang w:eastAsia="en-GB"/>
              </w:rPr>
            </w:pPr>
          </w:p>
        </w:tc>
        <w:tc>
          <w:tcPr>
            <w:tcW w:w="406" w:type="dxa"/>
            <w:tcBorders>
              <w:top w:val="nil"/>
              <w:left w:val="nil"/>
              <w:bottom w:val="nil"/>
              <w:right w:val="nil"/>
            </w:tcBorders>
            <w:shd w:val="clear" w:color="auto" w:fill="auto"/>
            <w:noWrap/>
            <w:vAlign w:val="bottom"/>
          </w:tcPr>
          <w:p w14:paraId="7FCAEE33" w14:textId="77777777" w:rsidR="003877E2" w:rsidRPr="003877E2" w:rsidRDefault="003877E2" w:rsidP="00474552">
            <w:pPr>
              <w:rPr>
                <w:rFonts w:ascii="Arial" w:hAnsi="Arial" w:cs="Arial"/>
                <w:b/>
                <w:bCs/>
                <w:sz w:val="22"/>
                <w:szCs w:val="22"/>
                <w:lang w:eastAsia="en-GB"/>
              </w:rPr>
            </w:pPr>
          </w:p>
        </w:tc>
      </w:tr>
      <w:tr w:rsidR="003877E2" w:rsidRPr="003877E2" w14:paraId="2584FAC9" w14:textId="77777777" w:rsidTr="00474552">
        <w:trPr>
          <w:trHeight w:val="285"/>
        </w:trPr>
        <w:tc>
          <w:tcPr>
            <w:tcW w:w="10644" w:type="dxa"/>
            <w:tcBorders>
              <w:top w:val="nil"/>
              <w:left w:val="nil"/>
              <w:bottom w:val="nil"/>
              <w:right w:val="nil"/>
            </w:tcBorders>
            <w:shd w:val="clear" w:color="auto" w:fill="auto"/>
          </w:tcPr>
          <w:p w14:paraId="3C41E74C" w14:textId="77777777" w:rsidR="003877E2" w:rsidRPr="003877E2" w:rsidRDefault="003877E2" w:rsidP="00474552">
            <w:pPr>
              <w:rPr>
                <w:rFonts w:ascii="Arial" w:hAnsi="Arial" w:cs="Arial"/>
                <w:sz w:val="22"/>
                <w:szCs w:val="22"/>
                <w:lang w:eastAsia="en-GB"/>
              </w:rPr>
            </w:pPr>
          </w:p>
        </w:tc>
        <w:tc>
          <w:tcPr>
            <w:tcW w:w="1534" w:type="dxa"/>
            <w:tcBorders>
              <w:top w:val="nil"/>
              <w:left w:val="nil"/>
              <w:bottom w:val="nil"/>
              <w:right w:val="nil"/>
            </w:tcBorders>
            <w:shd w:val="clear" w:color="auto" w:fill="auto"/>
            <w:noWrap/>
            <w:vAlign w:val="bottom"/>
          </w:tcPr>
          <w:p w14:paraId="4753345D" w14:textId="77777777" w:rsidR="003877E2" w:rsidRPr="003877E2" w:rsidRDefault="003877E2" w:rsidP="00474552">
            <w:pPr>
              <w:rPr>
                <w:rFonts w:ascii="Arial" w:hAnsi="Arial" w:cs="Arial"/>
                <w:sz w:val="22"/>
                <w:szCs w:val="22"/>
                <w:lang w:eastAsia="en-GB"/>
              </w:rPr>
            </w:pPr>
          </w:p>
        </w:tc>
        <w:tc>
          <w:tcPr>
            <w:tcW w:w="406" w:type="dxa"/>
            <w:tcBorders>
              <w:top w:val="nil"/>
              <w:left w:val="nil"/>
              <w:bottom w:val="nil"/>
              <w:right w:val="nil"/>
            </w:tcBorders>
            <w:shd w:val="clear" w:color="auto" w:fill="auto"/>
            <w:noWrap/>
            <w:vAlign w:val="bottom"/>
          </w:tcPr>
          <w:p w14:paraId="5E0CA0E3" w14:textId="77777777" w:rsidR="003877E2" w:rsidRPr="003877E2" w:rsidRDefault="003877E2" w:rsidP="00474552">
            <w:pPr>
              <w:rPr>
                <w:rFonts w:ascii="Arial" w:hAnsi="Arial" w:cs="Arial"/>
                <w:sz w:val="22"/>
                <w:szCs w:val="22"/>
                <w:lang w:eastAsia="en-GB"/>
              </w:rPr>
            </w:pPr>
          </w:p>
        </w:tc>
      </w:tr>
    </w:tbl>
    <w:p w14:paraId="7995AE15" w14:textId="77777777" w:rsidR="003877E2" w:rsidRPr="003877E2" w:rsidRDefault="003877E2" w:rsidP="003877E2">
      <w:pPr>
        <w:rPr>
          <w:rFonts w:ascii="Arial" w:hAnsi="Arial" w:cs="Arial"/>
          <w:b/>
          <w:sz w:val="22"/>
          <w:szCs w:val="22"/>
        </w:rPr>
      </w:pPr>
    </w:p>
    <w:p w14:paraId="7E445D40" w14:textId="77777777" w:rsidR="003877E2" w:rsidRPr="003877E2" w:rsidRDefault="003877E2" w:rsidP="003877E2">
      <w:pPr>
        <w:rPr>
          <w:rFonts w:ascii="Arial" w:hAnsi="Arial" w:cs="Arial"/>
          <w:b/>
          <w:sz w:val="22"/>
          <w:szCs w:val="22"/>
        </w:rPr>
      </w:pPr>
      <w:r w:rsidRPr="003877E2">
        <w:rPr>
          <w:rFonts w:ascii="Arial" w:hAnsi="Arial" w:cs="Arial"/>
          <w:b/>
          <w:sz w:val="22"/>
          <w:szCs w:val="22"/>
        </w:rPr>
        <w:t>UNISON</w:t>
      </w:r>
    </w:p>
    <w:p w14:paraId="1FBA69BF" w14:textId="77777777" w:rsidR="003877E2" w:rsidRPr="003877E2" w:rsidRDefault="003877E2" w:rsidP="003877E2">
      <w:pPr>
        <w:rPr>
          <w:rFonts w:ascii="Arial" w:hAnsi="Arial" w:cs="Arial"/>
          <w:sz w:val="22"/>
          <w:szCs w:val="22"/>
        </w:rPr>
      </w:pPr>
      <w:r w:rsidRPr="003877E2">
        <w:rPr>
          <w:rFonts w:ascii="Arial" w:hAnsi="Arial" w:cs="Arial"/>
          <w:sz w:val="22"/>
          <w:szCs w:val="22"/>
        </w:rPr>
        <w:t xml:space="preserve">Helen Reynolds                                  </w:t>
      </w:r>
    </w:p>
    <w:p w14:paraId="4D7783DA" w14:textId="77777777" w:rsidR="003877E2" w:rsidRPr="003877E2" w:rsidRDefault="003877E2" w:rsidP="003877E2">
      <w:pPr>
        <w:rPr>
          <w:rFonts w:ascii="Arial" w:hAnsi="Arial" w:cs="Arial"/>
          <w:sz w:val="22"/>
          <w:szCs w:val="22"/>
        </w:rPr>
      </w:pPr>
      <w:r w:rsidRPr="003877E2">
        <w:rPr>
          <w:rFonts w:ascii="Arial" w:hAnsi="Arial" w:cs="Arial"/>
          <w:sz w:val="22"/>
          <w:szCs w:val="22"/>
        </w:rPr>
        <w:t xml:space="preserve">Sean Fox                                            </w:t>
      </w:r>
    </w:p>
    <w:p w14:paraId="7D0A1643" w14:textId="77777777" w:rsidR="003877E2" w:rsidRPr="003877E2" w:rsidRDefault="003877E2" w:rsidP="003877E2">
      <w:pPr>
        <w:rPr>
          <w:rFonts w:ascii="Arial" w:hAnsi="Arial" w:cs="Arial"/>
          <w:sz w:val="22"/>
          <w:szCs w:val="22"/>
        </w:rPr>
      </w:pPr>
      <w:r w:rsidRPr="003877E2">
        <w:rPr>
          <w:rFonts w:ascii="Arial" w:hAnsi="Arial" w:cs="Arial"/>
          <w:sz w:val="22"/>
          <w:szCs w:val="22"/>
        </w:rPr>
        <w:t xml:space="preserve">Mary Lancaster                                   </w:t>
      </w:r>
    </w:p>
    <w:p w14:paraId="070500E7" w14:textId="77777777" w:rsidR="003877E2" w:rsidRPr="003877E2" w:rsidRDefault="003877E2" w:rsidP="003877E2">
      <w:pPr>
        <w:rPr>
          <w:rFonts w:ascii="Arial" w:hAnsi="Arial" w:cs="Arial"/>
          <w:sz w:val="22"/>
          <w:szCs w:val="22"/>
        </w:rPr>
      </w:pPr>
      <w:r w:rsidRPr="003877E2">
        <w:rPr>
          <w:rFonts w:ascii="Arial" w:hAnsi="Arial" w:cs="Arial"/>
          <w:sz w:val="22"/>
          <w:szCs w:val="22"/>
        </w:rPr>
        <w:t xml:space="preserve">Gloria Hanson                         </w:t>
      </w:r>
    </w:p>
    <w:p w14:paraId="66005B6F" w14:textId="77777777" w:rsidR="003877E2" w:rsidRPr="003877E2" w:rsidRDefault="003877E2" w:rsidP="003877E2">
      <w:pPr>
        <w:rPr>
          <w:rFonts w:ascii="Arial" w:hAnsi="Arial" w:cs="Arial"/>
          <w:sz w:val="22"/>
          <w:szCs w:val="22"/>
        </w:rPr>
      </w:pPr>
      <w:r w:rsidRPr="003877E2">
        <w:rPr>
          <w:rFonts w:ascii="Arial" w:hAnsi="Arial" w:cs="Arial"/>
          <w:sz w:val="22"/>
          <w:szCs w:val="22"/>
        </w:rPr>
        <w:t xml:space="preserve">Clara Mason                           </w:t>
      </w:r>
    </w:p>
    <w:p w14:paraId="36C09009" w14:textId="77777777" w:rsidR="003877E2" w:rsidRPr="003877E2" w:rsidRDefault="003877E2" w:rsidP="003877E2">
      <w:pPr>
        <w:rPr>
          <w:rFonts w:ascii="Arial" w:hAnsi="Arial" w:cs="Arial"/>
          <w:sz w:val="22"/>
          <w:szCs w:val="22"/>
        </w:rPr>
      </w:pPr>
      <w:r w:rsidRPr="003877E2">
        <w:rPr>
          <w:rFonts w:ascii="Arial" w:hAnsi="Arial" w:cs="Arial"/>
          <w:sz w:val="22"/>
          <w:szCs w:val="22"/>
        </w:rPr>
        <w:t xml:space="preserve">Andrea Holden                                    </w:t>
      </w:r>
    </w:p>
    <w:p w14:paraId="14627387" w14:textId="77777777" w:rsidR="003877E2" w:rsidRPr="003877E2" w:rsidRDefault="003877E2" w:rsidP="003877E2">
      <w:pPr>
        <w:rPr>
          <w:rFonts w:ascii="Arial" w:hAnsi="Arial" w:cs="Arial"/>
          <w:sz w:val="22"/>
          <w:szCs w:val="22"/>
        </w:rPr>
      </w:pPr>
      <w:r w:rsidRPr="003877E2">
        <w:rPr>
          <w:rFonts w:ascii="Arial" w:hAnsi="Arial" w:cs="Arial"/>
          <w:sz w:val="22"/>
          <w:szCs w:val="22"/>
        </w:rPr>
        <w:t xml:space="preserve">April Ashley                 </w:t>
      </w:r>
    </w:p>
    <w:p w14:paraId="1FF6B5BF" w14:textId="77777777" w:rsidR="003877E2" w:rsidRPr="003877E2" w:rsidRDefault="003877E2" w:rsidP="003877E2">
      <w:pPr>
        <w:rPr>
          <w:rFonts w:ascii="Arial" w:hAnsi="Arial" w:cs="Arial"/>
          <w:sz w:val="22"/>
          <w:szCs w:val="22"/>
        </w:rPr>
      </w:pPr>
      <w:r w:rsidRPr="003877E2">
        <w:rPr>
          <w:rFonts w:ascii="Arial" w:hAnsi="Arial" w:cs="Arial"/>
          <w:sz w:val="22"/>
          <w:szCs w:val="22"/>
        </w:rPr>
        <w:t xml:space="preserve">Christine Lander         </w:t>
      </w:r>
    </w:p>
    <w:p w14:paraId="29937819" w14:textId="77777777" w:rsidR="001D0344" w:rsidRDefault="003877E2" w:rsidP="003877E2">
      <w:pPr>
        <w:rPr>
          <w:rFonts w:ascii="Arial" w:hAnsi="Arial" w:cs="Arial"/>
          <w:sz w:val="22"/>
          <w:szCs w:val="22"/>
        </w:rPr>
      </w:pPr>
      <w:r w:rsidRPr="003877E2">
        <w:rPr>
          <w:rFonts w:ascii="Arial" w:hAnsi="Arial" w:cs="Arial"/>
          <w:sz w:val="22"/>
          <w:szCs w:val="22"/>
        </w:rPr>
        <w:t>Simon Steptoe </w:t>
      </w:r>
    </w:p>
    <w:p w14:paraId="56A72099" w14:textId="6C454588" w:rsidR="003877E2" w:rsidRPr="003877E2" w:rsidRDefault="001D0344" w:rsidP="003877E2">
      <w:pPr>
        <w:rPr>
          <w:rFonts w:ascii="Arial" w:hAnsi="Arial" w:cs="Arial"/>
          <w:sz w:val="22"/>
          <w:szCs w:val="22"/>
        </w:rPr>
      </w:pPr>
      <w:r>
        <w:rPr>
          <w:rFonts w:ascii="Arial" w:hAnsi="Arial" w:cs="Arial"/>
          <w:sz w:val="22"/>
          <w:szCs w:val="22"/>
        </w:rPr>
        <w:t>Karen Westwood</w:t>
      </w:r>
      <w:r w:rsidR="003877E2" w:rsidRPr="003877E2">
        <w:rPr>
          <w:rFonts w:ascii="Arial" w:hAnsi="Arial" w:cs="Arial"/>
          <w:sz w:val="22"/>
          <w:szCs w:val="22"/>
        </w:rPr>
        <w:t>                      </w:t>
      </w:r>
    </w:p>
    <w:p w14:paraId="649A80F8" w14:textId="77777777" w:rsidR="003877E2" w:rsidRPr="003877E2" w:rsidRDefault="003877E2" w:rsidP="003877E2">
      <w:pPr>
        <w:rPr>
          <w:rFonts w:ascii="Arial" w:hAnsi="Arial" w:cs="Arial"/>
          <w:sz w:val="22"/>
          <w:szCs w:val="22"/>
        </w:rPr>
      </w:pPr>
    </w:p>
    <w:p w14:paraId="16529FCF" w14:textId="77777777" w:rsidR="003877E2" w:rsidRPr="003877E2" w:rsidRDefault="003877E2" w:rsidP="003877E2">
      <w:pPr>
        <w:rPr>
          <w:rFonts w:ascii="Arial" w:hAnsi="Arial" w:cs="Arial"/>
          <w:sz w:val="22"/>
          <w:szCs w:val="22"/>
        </w:rPr>
      </w:pPr>
    </w:p>
    <w:p w14:paraId="7AC98962" w14:textId="77777777" w:rsidR="003877E2" w:rsidRPr="003877E2" w:rsidRDefault="003877E2" w:rsidP="003877E2">
      <w:pPr>
        <w:rPr>
          <w:rFonts w:ascii="Arial" w:hAnsi="Arial" w:cs="Arial"/>
          <w:b/>
          <w:sz w:val="22"/>
          <w:szCs w:val="22"/>
        </w:rPr>
      </w:pPr>
      <w:r w:rsidRPr="003877E2">
        <w:rPr>
          <w:rFonts w:ascii="Arial" w:hAnsi="Arial" w:cs="Arial"/>
          <w:b/>
          <w:sz w:val="22"/>
          <w:szCs w:val="22"/>
        </w:rPr>
        <w:t xml:space="preserve">GMB </w:t>
      </w:r>
    </w:p>
    <w:p w14:paraId="20A875DB" w14:textId="77777777" w:rsidR="003877E2" w:rsidRPr="003877E2" w:rsidRDefault="003877E2" w:rsidP="003877E2">
      <w:pPr>
        <w:rPr>
          <w:rFonts w:ascii="Arial" w:hAnsi="Arial" w:cs="Arial"/>
          <w:sz w:val="22"/>
          <w:szCs w:val="22"/>
        </w:rPr>
      </w:pPr>
      <w:r w:rsidRPr="003877E2">
        <w:rPr>
          <w:rFonts w:ascii="Arial" w:hAnsi="Arial" w:cs="Arial"/>
          <w:sz w:val="22"/>
          <w:szCs w:val="22"/>
        </w:rPr>
        <w:t>Keith Williams</w:t>
      </w:r>
    </w:p>
    <w:p w14:paraId="79BE12C5" w14:textId="77777777" w:rsidR="003877E2" w:rsidRPr="003877E2" w:rsidRDefault="003877E2" w:rsidP="003877E2">
      <w:pPr>
        <w:rPr>
          <w:rFonts w:ascii="Arial" w:hAnsi="Arial" w:cs="Arial"/>
          <w:sz w:val="22"/>
          <w:szCs w:val="22"/>
        </w:rPr>
      </w:pPr>
      <w:r w:rsidRPr="003877E2">
        <w:rPr>
          <w:rFonts w:ascii="Arial" w:hAnsi="Arial" w:cs="Arial"/>
          <w:sz w:val="22"/>
          <w:szCs w:val="22"/>
        </w:rPr>
        <w:t>Penny Robinson</w:t>
      </w:r>
    </w:p>
    <w:p w14:paraId="0BE302F6" w14:textId="77777777" w:rsidR="003877E2" w:rsidRPr="003877E2" w:rsidRDefault="003877E2" w:rsidP="003877E2">
      <w:pPr>
        <w:rPr>
          <w:rFonts w:ascii="Arial" w:hAnsi="Arial" w:cs="Arial"/>
          <w:sz w:val="22"/>
          <w:szCs w:val="22"/>
        </w:rPr>
      </w:pPr>
      <w:r w:rsidRPr="003877E2">
        <w:rPr>
          <w:rFonts w:ascii="Arial" w:hAnsi="Arial" w:cs="Arial"/>
          <w:sz w:val="22"/>
          <w:szCs w:val="22"/>
        </w:rPr>
        <w:t>George Sharkey</w:t>
      </w:r>
    </w:p>
    <w:p w14:paraId="1EF5405B" w14:textId="77777777" w:rsidR="003877E2" w:rsidRPr="003877E2" w:rsidRDefault="003877E2" w:rsidP="003877E2">
      <w:pPr>
        <w:rPr>
          <w:rFonts w:ascii="Arial" w:hAnsi="Arial" w:cs="Arial"/>
          <w:sz w:val="22"/>
          <w:szCs w:val="22"/>
        </w:rPr>
      </w:pPr>
      <w:r w:rsidRPr="003877E2">
        <w:rPr>
          <w:rFonts w:ascii="Arial" w:hAnsi="Arial" w:cs="Arial"/>
          <w:sz w:val="22"/>
          <w:szCs w:val="22"/>
        </w:rPr>
        <w:t>Donna Spicer</w:t>
      </w:r>
    </w:p>
    <w:p w14:paraId="41B2A43F" w14:textId="77777777" w:rsidR="003877E2" w:rsidRPr="003877E2" w:rsidRDefault="003877E2" w:rsidP="003877E2">
      <w:pPr>
        <w:rPr>
          <w:rFonts w:ascii="Arial" w:hAnsi="Arial" w:cs="Arial"/>
          <w:sz w:val="22"/>
          <w:szCs w:val="22"/>
        </w:rPr>
      </w:pPr>
      <w:r w:rsidRPr="003877E2">
        <w:rPr>
          <w:rFonts w:ascii="Arial" w:hAnsi="Arial" w:cs="Arial"/>
          <w:sz w:val="22"/>
          <w:szCs w:val="22"/>
        </w:rPr>
        <w:t>Sonya Davies</w:t>
      </w:r>
    </w:p>
    <w:p w14:paraId="7D53DFC5" w14:textId="77777777" w:rsidR="003877E2" w:rsidRPr="003877E2" w:rsidRDefault="003877E2" w:rsidP="003877E2">
      <w:pPr>
        <w:rPr>
          <w:rFonts w:ascii="Arial" w:hAnsi="Arial" w:cs="Arial"/>
          <w:sz w:val="22"/>
          <w:szCs w:val="22"/>
        </w:rPr>
      </w:pPr>
    </w:p>
    <w:p w14:paraId="15BC956F" w14:textId="77777777" w:rsidR="003877E2" w:rsidRPr="003877E2" w:rsidRDefault="003877E2" w:rsidP="003877E2">
      <w:pPr>
        <w:rPr>
          <w:rFonts w:ascii="Arial" w:hAnsi="Arial" w:cs="Arial"/>
          <w:sz w:val="22"/>
          <w:szCs w:val="22"/>
        </w:rPr>
      </w:pPr>
    </w:p>
    <w:p w14:paraId="7EBD8961" w14:textId="77777777" w:rsidR="003877E2" w:rsidRPr="003877E2" w:rsidRDefault="003877E2" w:rsidP="003877E2">
      <w:pPr>
        <w:rPr>
          <w:rFonts w:ascii="Arial" w:hAnsi="Arial" w:cs="Arial"/>
          <w:b/>
          <w:sz w:val="22"/>
          <w:szCs w:val="22"/>
        </w:rPr>
      </w:pPr>
      <w:r w:rsidRPr="003877E2">
        <w:rPr>
          <w:rFonts w:ascii="Arial" w:hAnsi="Arial" w:cs="Arial"/>
          <w:b/>
          <w:sz w:val="22"/>
          <w:szCs w:val="22"/>
        </w:rPr>
        <w:t>UNITE</w:t>
      </w:r>
    </w:p>
    <w:p w14:paraId="484C4812" w14:textId="77777777" w:rsidR="003877E2" w:rsidRPr="003877E2" w:rsidRDefault="003877E2" w:rsidP="003877E2">
      <w:pPr>
        <w:rPr>
          <w:rFonts w:ascii="Arial" w:hAnsi="Arial" w:cs="Arial"/>
          <w:sz w:val="22"/>
          <w:szCs w:val="22"/>
        </w:rPr>
      </w:pPr>
      <w:r w:rsidRPr="003877E2">
        <w:rPr>
          <w:rFonts w:ascii="Arial" w:hAnsi="Arial" w:cs="Arial"/>
          <w:sz w:val="22"/>
          <w:szCs w:val="22"/>
        </w:rPr>
        <w:t>Gary Cummins</w:t>
      </w:r>
    </w:p>
    <w:p w14:paraId="3175C1DE" w14:textId="77777777" w:rsidR="003877E2" w:rsidRPr="003877E2" w:rsidRDefault="003877E2" w:rsidP="003877E2">
      <w:pPr>
        <w:rPr>
          <w:rFonts w:ascii="Arial" w:hAnsi="Arial" w:cs="Arial"/>
          <w:sz w:val="22"/>
          <w:szCs w:val="22"/>
        </w:rPr>
      </w:pPr>
      <w:r w:rsidRPr="003877E2">
        <w:rPr>
          <w:rFonts w:ascii="Arial" w:hAnsi="Arial" w:cs="Arial"/>
          <w:sz w:val="22"/>
          <w:szCs w:val="22"/>
        </w:rPr>
        <w:t>Mary Summers</w:t>
      </w:r>
    </w:p>
    <w:p w14:paraId="0D9B27A3" w14:textId="77777777" w:rsidR="003877E2" w:rsidRPr="003877E2" w:rsidRDefault="003877E2" w:rsidP="003877E2">
      <w:pPr>
        <w:rPr>
          <w:rFonts w:ascii="Arial" w:hAnsi="Arial" w:cs="Arial"/>
          <w:sz w:val="22"/>
          <w:szCs w:val="22"/>
        </w:rPr>
      </w:pPr>
      <w:r w:rsidRPr="003877E2">
        <w:rPr>
          <w:rFonts w:ascii="Arial" w:hAnsi="Arial" w:cs="Arial"/>
          <w:sz w:val="22"/>
          <w:szCs w:val="22"/>
        </w:rPr>
        <w:t>Kath Smith</w:t>
      </w:r>
    </w:p>
    <w:p w14:paraId="144C3E5B" w14:textId="77777777" w:rsidR="003877E2" w:rsidRPr="003877E2" w:rsidRDefault="003877E2" w:rsidP="003877E2">
      <w:pPr>
        <w:rPr>
          <w:rFonts w:ascii="Arial" w:hAnsi="Arial" w:cs="Arial"/>
          <w:sz w:val="22"/>
          <w:szCs w:val="22"/>
        </w:rPr>
      </w:pPr>
      <w:r w:rsidRPr="003877E2">
        <w:rPr>
          <w:rFonts w:ascii="Arial" w:hAnsi="Arial" w:cs="Arial"/>
          <w:sz w:val="22"/>
          <w:szCs w:val="22"/>
        </w:rPr>
        <w:t>Susan Matthews</w:t>
      </w:r>
    </w:p>
    <w:bookmarkEnd w:id="1"/>
    <w:bookmarkEnd w:id="2"/>
    <w:p w14:paraId="4C00EDFE" w14:textId="77777777" w:rsidR="003877E2" w:rsidRPr="003877E2" w:rsidRDefault="003877E2" w:rsidP="003877E2">
      <w:pPr>
        <w:rPr>
          <w:rFonts w:ascii="Arial" w:hAnsi="Arial" w:cs="Arial"/>
          <w:sz w:val="22"/>
          <w:szCs w:val="22"/>
        </w:rPr>
      </w:pPr>
      <w:r w:rsidRPr="003877E2">
        <w:rPr>
          <w:rFonts w:ascii="Arial" w:hAnsi="Arial" w:cs="Arial"/>
          <w:sz w:val="22"/>
          <w:szCs w:val="22"/>
        </w:rPr>
        <w:t>Jane Gosnell</w:t>
      </w:r>
      <w:r w:rsidRPr="003877E2">
        <w:rPr>
          <w:rFonts w:ascii="Arial" w:hAnsi="Arial" w:cs="Arial"/>
          <w:sz w:val="22"/>
          <w:szCs w:val="22"/>
        </w:rPr>
        <w:br/>
        <w:t>TBC (</w:t>
      </w:r>
      <w:r w:rsidRPr="003877E2">
        <w:rPr>
          <w:rFonts w:ascii="Arial" w:hAnsi="Arial" w:cs="Arial"/>
          <w:i/>
          <w:iCs/>
          <w:sz w:val="22"/>
          <w:szCs w:val="22"/>
        </w:rPr>
        <w:t>Danny Hoggan’s replacement</w:t>
      </w:r>
      <w:r w:rsidRPr="003877E2">
        <w:rPr>
          <w:rFonts w:ascii="Arial" w:hAnsi="Arial" w:cs="Arial"/>
          <w:sz w:val="22"/>
          <w:szCs w:val="22"/>
        </w:rPr>
        <w:t>)</w:t>
      </w:r>
    </w:p>
    <w:p w14:paraId="5AB7074F" w14:textId="77777777" w:rsidR="003877E2" w:rsidRDefault="003877E2" w:rsidP="003877E2">
      <w:pPr>
        <w:jc w:val="center"/>
        <w:rPr>
          <w:rFonts w:ascii="Arial" w:hAnsi="Arial" w:cs="Arial"/>
          <w:b/>
          <w:bCs/>
        </w:rPr>
      </w:pPr>
      <w:r>
        <w:br w:type="page"/>
      </w:r>
      <w:r w:rsidRPr="0074076A">
        <w:rPr>
          <w:rFonts w:ascii="Arial" w:hAnsi="Arial" w:cs="Arial"/>
          <w:b/>
          <w:bCs/>
        </w:rPr>
        <w:lastRenderedPageBreak/>
        <w:t>Minutes of the Greater London Provincial Council Joint Meeting</w:t>
      </w:r>
    </w:p>
    <w:p w14:paraId="3AA039F7" w14:textId="77777777" w:rsidR="003877E2" w:rsidRPr="0074076A" w:rsidRDefault="003877E2" w:rsidP="003877E2">
      <w:pPr>
        <w:jc w:val="center"/>
        <w:rPr>
          <w:rFonts w:ascii="Arial" w:hAnsi="Arial" w:cs="Arial"/>
          <w:b/>
          <w:bCs/>
        </w:rPr>
      </w:pPr>
      <w:r w:rsidRPr="0074076A">
        <w:rPr>
          <w:rFonts w:ascii="Arial" w:hAnsi="Arial" w:cs="Arial"/>
          <w:b/>
          <w:bCs/>
        </w:rPr>
        <w:t xml:space="preserve">held on Thursday 18 May 2023 </w:t>
      </w:r>
      <w:r>
        <w:rPr>
          <w:rFonts w:ascii="Arial" w:hAnsi="Arial" w:cs="Arial"/>
          <w:b/>
          <w:bCs/>
        </w:rPr>
        <w:t xml:space="preserve">held </w:t>
      </w:r>
      <w:r w:rsidRPr="0074076A">
        <w:rPr>
          <w:rFonts w:ascii="Arial" w:hAnsi="Arial" w:cs="Arial"/>
          <w:b/>
          <w:bCs/>
        </w:rPr>
        <w:t>at London Councils offices</w:t>
      </w:r>
    </w:p>
    <w:p w14:paraId="2FDC9186" w14:textId="77777777" w:rsidR="003877E2" w:rsidRDefault="003877E2" w:rsidP="003877E2"/>
    <w:p w14:paraId="3BC77E86" w14:textId="77777777" w:rsidR="003877E2" w:rsidRDefault="003877E2" w:rsidP="003877E2"/>
    <w:p w14:paraId="6F4DA109" w14:textId="77777777" w:rsidR="003877E2" w:rsidRPr="0074076A" w:rsidRDefault="003877E2" w:rsidP="003877E2">
      <w:pPr>
        <w:rPr>
          <w:rFonts w:ascii="Arial" w:hAnsi="Arial" w:cs="Arial"/>
          <w:b/>
          <w:bCs/>
          <w:sz w:val="22"/>
          <w:szCs w:val="22"/>
        </w:rPr>
      </w:pPr>
      <w:r w:rsidRPr="0074076A">
        <w:rPr>
          <w:rFonts w:ascii="Arial" w:hAnsi="Arial" w:cs="Arial"/>
          <w:b/>
          <w:bCs/>
          <w:sz w:val="22"/>
          <w:szCs w:val="22"/>
        </w:rPr>
        <w:t>In Attendance</w:t>
      </w:r>
    </w:p>
    <w:p w14:paraId="1027C59E" w14:textId="77777777" w:rsidR="003877E2" w:rsidRDefault="003877E2" w:rsidP="003877E2">
      <w:pPr>
        <w:rPr>
          <w:rFonts w:ascii="Arial" w:hAnsi="Arial" w:cs="Arial"/>
          <w:sz w:val="22"/>
          <w:szCs w:val="22"/>
        </w:rPr>
      </w:pPr>
    </w:p>
    <w:p w14:paraId="60D4EEE0" w14:textId="77777777" w:rsidR="003877E2" w:rsidRPr="002469B8" w:rsidRDefault="003877E2" w:rsidP="003877E2">
      <w:pPr>
        <w:rPr>
          <w:rFonts w:ascii="Arial" w:hAnsi="Arial" w:cs="Arial"/>
          <w:sz w:val="22"/>
          <w:szCs w:val="22"/>
          <w:u w:val="single"/>
        </w:rPr>
      </w:pPr>
      <w:r w:rsidRPr="002469B8">
        <w:rPr>
          <w:rFonts w:ascii="Arial" w:hAnsi="Arial" w:cs="Arial"/>
          <w:sz w:val="22"/>
          <w:szCs w:val="22"/>
          <w:u w:val="single"/>
        </w:rPr>
        <w:t>Employers Side</w:t>
      </w:r>
    </w:p>
    <w:p w14:paraId="63DCF538" w14:textId="77777777" w:rsidR="003877E2" w:rsidRDefault="003877E2" w:rsidP="003877E2">
      <w:pPr>
        <w:rPr>
          <w:rFonts w:ascii="Arial" w:hAnsi="Arial" w:cs="Arial"/>
          <w:sz w:val="22"/>
          <w:szCs w:val="22"/>
        </w:rPr>
      </w:pPr>
      <w:r w:rsidRPr="008565BC">
        <w:rPr>
          <w:rFonts w:ascii="Arial" w:hAnsi="Arial" w:cs="Arial"/>
          <w:sz w:val="22"/>
          <w:szCs w:val="22"/>
        </w:rPr>
        <w:t>Cllr Muhammed Butt</w:t>
      </w:r>
      <w:r w:rsidRPr="008565BC">
        <w:rPr>
          <w:rFonts w:ascii="Arial" w:hAnsi="Arial" w:cs="Arial"/>
          <w:sz w:val="22"/>
          <w:szCs w:val="22"/>
        </w:rPr>
        <w:tab/>
      </w:r>
      <w:r w:rsidRPr="008565BC">
        <w:rPr>
          <w:rFonts w:ascii="Arial" w:hAnsi="Arial" w:cs="Arial"/>
          <w:sz w:val="22"/>
          <w:szCs w:val="22"/>
        </w:rPr>
        <w:tab/>
        <w:t>London Borough of Brent</w:t>
      </w:r>
    </w:p>
    <w:p w14:paraId="2EB84A20" w14:textId="77777777" w:rsidR="003877E2" w:rsidRPr="008565BC" w:rsidRDefault="003877E2" w:rsidP="003877E2">
      <w:pPr>
        <w:rPr>
          <w:rFonts w:ascii="Arial" w:hAnsi="Arial" w:cs="Arial"/>
          <w:sz w:val="22"/>
          <w:szCs w:val="22"/>
        </w:rPr>
      </w:pPr>
      <w:r>
        <w:rPr>
          <w:rFonts w:ascii="Arial" w:hAnsi="Arial" w:cs="Arial"/>
          <w:sz w:val="22"/>
          <w:szCs w:val="22"/>
        </w:rPr>
        <w:t>Cllr Pauline Tunnicliffe</w:t>
      </w:r>
      <w:r>
        <w:rPr>
          <w:rFonts w:ascii="Arial" w:hAnsi="Arial" w:cs="Arial"/>
          <w:sz w:val="22"/>
          <w:szCs w:val="22"/>
        </w:rPr>
        <w:tab/>
        <w:t>London Borough of Bromley</w:t>
      </w:r>
    </w:p>
    <w:p w14:paraId="6F006CDD" w14:textId="77777777" w:rsidR="003877E2" w:rsidRPr="008565BC" w:rsidRDefault="003877E2" w:rsidP="003877E2">
      <w:pPr>
        <w:rPr>
          <w:rFonts w:ascii="Arial" w:hAnsi="Arial" w:cs="Arial"/>
          <w:sz w:val="22"/>
          <w:szCs w:val="22"/>
        </w:rPr>
      </w:pPr>
      <w:r w:rsidRPr="008565BC">
        <w:rPr>
          <w:rFonts w:ascii="Arial" w:hAnsi="Arial" w:cs="Arial"/>
          <w:sz w:val="22"/>
          <w:szCs w:val="22"/>
        </w:rPr>
        <w:t>Cllr Steve Donnelly</w:t>
      </w:r>
      <w:r w:rsidRPr="008565BC">
        <w:rPr>
          <w:rFonts w:ascii="Arial" w:hAnsi="Arial" w:cs="Arial"/>
          <w:sz w:val="22"/>
          <w:szCs w:val="22"/>
        </w:rPr>
        <w:tab/>
      </w:r>
      <w:r w:rsidRPr="008565BC">
        <w:rPr>
          <w:rFonts w:ascii="Arial" w:hAnsi="Arial" w:cs="Arial"/>
          <w:sz w:val="22"/>
          <w:szCs w:val="22"/>
        </w:rPr>
        <w:tab/>
        <w:t>London Borough of Ealing</w:t>
      </w:r>
    </w:p>
    <w:p w14:paraId="7E5D3FCF" w14:textId="77777777" w:rsidR="003877E2" w:rsidRPr="008565BC" w:rsidRDefault="003877E2" w:rsidP="003877E2">
      <w:pPr>
        <w:rPr>
          <w:rFonts w:ascii="Arial" w:hAnsi="Arial" w:cs="Arial"/>
          <w:sz w:val="22"/>
          <w:szCs w:val="22"/>
        </w:rPr>
      </w:pPr>
      <w:r w:rsidRPr="008565BC">
        <w:rPr>
          <w:rFonts w:ascii="Arial" w:hAnsi="Arial" w:cs="Arial"/>
          <w:sz w:val="22"/>
          <w:szCs w:val="22"/>
        </w:rPr>
        <w:t>Cllr Carole Williams</w:t>
      </w:r>
      <w:r w:rsidRPr="008565BC">
        <w:rPr>
          <w:rFonts w:ascii="Arial" w:hAnsi="Arial" w:cs="Arial"/>
          <w:sz w:val="22"/>
          <w:szCs w:val="22"/>
        </w:rPr>
        <w:tab/>
      </w:r>
      <w:r w:rsidRPr="008565BC">
        <w:rPr>
          <w:rFonts w:ascii="Arial" w:hAnsi="Arial" w:cs="Arial"/>
          <w:sz w:val="22"/>
          <w:szCs w:val="22"/>
        </w:rPr>
        <w:tab/>
        <w:t>London Borough of Hackney</w:t>
      </w:r>
    </w:p>
    <w:p w14:paraId="5A65ED32" w14:textId="77777777" w:rsidR="003877E2" w:rsidRPr="008565BC" w:rsidRDefault="003877E2" w:rsidP="003877E2">
      <w:pPr>
        <w:rPr>
          <w:rFonts w:ascii="Arial" w:hAnsi="Arial" w:cs="Arial"/>
          <w:sz w:val="22"/>
          <w:szCs w:val="22"/>
        </w:rPr>
      </w:pPr>
      <w:r w:rsidRPr="008565BC">
        <w:rPr>
          <w:rFonts w:ascii="Arial" w:hAnsi="Arial" w:cs="Arial"/>
          <w:sz w:val="22"/>
          <w:szCs w:val="22"/>
        </w:rPr>
        <w:t>Cllr Josh Rendell</w:t>
      </w:r>
      <w:r w:rsidRPr="008565BC">
        <w:rPr>
          <w:rFonts w:ascii="Arial" w:hAnsi="Arial" w:cs="Arial"/>
          <w:sz w:val="22"/>
          <w:szCs w:val="22"/>
        </w:rPr>
        <w:tab/>
      </w:r>
      <w:r w:rsidRPr="008565BC">
        <w:rPr>
          <w:rFonts w:ascii="Arial" w:hAnsi="Arial" w:cs="Arial"/>
          <w:sz w:val="22"/>
          <w:szCs w:val="22"/>
        </w:rPr>
        <w:tab/>
        <w:t>Royal Borough of Kensington &amp; Chelsea</w:t>
      </w:r>
    </w:p>
    <w:p w14:paraId="134980E4" w14:textId="77777777" w:rsidR="003877E2" w:rsidRDefault="003877E2" w:rsidP="003877E2">
      <w:pPr>
        <w:rPr>
          <w:rFonts w:ascii="Arial" w:hAnsi="Arial" w:cs="Arial"/>
          <w:sz w:val="22"/>
          <w:szCs w:val="22"/>
        </w:rPr>
      </w:pPr>
      <w:r w:rsidRPr="008565BC">
        <w:rPr>
          <w:rFonts w:ascii="Arial" w:hAnsi="Arial" w:cs="Arial"/>
          <w:sz w:val="22"/>
          <w:szCs w:val="22"/>
        </w:rPr>
        <w:t>Cllr Alison Holt (Sub)</w:t>
      </w:r>
      <w:r w:rsidRPr="008565BC">
        <w:rPr>
          <w:rFonts w:ascii="Arial" w:hAnsi="Arial" w:cs="Arial"/>
          <w:sz w:val="22"/>
          <w:szCs w:val="22"/>
        </w:rPr>
        <w:tab/>
      </w:r>
      <w:r w:rsidRPr="008565BC">
        <w:rPr>
          <w:rFonts w:ascii="Arial" w:hAnsi="Arial" w:cs="Arial"/>
          <w:sz w:val="22"/>
          <w:szCs w:val="22"/>
        </w:rPr>
        <w:tab/>
        <w:t>Royal Borough of Kingston</w:t>
      </w:r>
    </w:p>
    <w:p w14:paraId="05E2699F" w14:textId="77777777" w:rsidR="003877E2" w:rsidRPr="008565BC" w:rsidRDefault="003877E2" w:rsidP="003877E2">
      <w:pPr>
        <w:rPr>
          <w:rFonts w:ascii="Arial" w:hAnsi="Arial" w:cs="Arial"/>
          <w:sz w:val="22"/>
          <w:szCs w:val="22"/>
        </w:rPr>
      </w:pPr>
      <w:r>
        <w:rPr>
          <w:rFonts w:ascii="Arial" w:hAnsi="Arial" w:cs="Arial"/>
          <w:sz w:val="22"/>
          <w:szCs w:val="22"/>
        </w:rPr>
        <w:t>Cllr Amanda De Ryk</w:t>
      </w:r>
      <w:r>
        <w:rPr>
          <w:rFonts w:ascii="Arial" w:hAnsi="Arial" w:cs="Arial"/>
          <w:sz w:val="22"/>
          <w:szCs w:val="22"/>
        </w:rPr>
        <w:tab/>
      </w:r>
      <w:r>
        <w:rPr>
          <w:rFonts w:ascii="Arial" w:hAnsi="Arial" w:cs="Arial"/>
          <w:sz w:val="22"/>
          <w:szCs w:val="22"/>
        </w:rPr>
        <w:tab/>
        <w:t>London Borough of Lewisham</w:t>
      </w:r>
    </w:p>
    <w:p w14:paraId="59FAB47A" w14:textId="77777777" w:rsidR="003877E2" w:rsidRPr="008565BC" w:rsidRDefault="003877E2" w:rsidP="003877E2">
      <w:pPr>
        <w:rPr>
          <w:rFonts w:ascii="Arial" w:hAnsi="Arial" w:cs="Arial"/>
          <w:sz w:val="22"/>
          <w:szCs w:val="22"/>
        </w:rPr>
      </w:pPr>
      <w:r w:rsidRPr="008565BC">
        <w:rPr>
          <w:rFonts w:ascii="Arial" w:hAnsi="Arial" w:cs="Arial"/>
          <w:sz w:val="22"/>
          <w:szCs w:val="22"/>
        </w:rPr>
        <w:t>Cllr Stephanie Cryan</w:t>
      </w:r>
      <w:r w:rsidRPr="008565BC">
        <w:rPr>
          <w:rFonts w:ascii="Arial" w:hAnsi="Arial" w:cs="Arial"/>
          <w:sz w:val="22"/>
          <w:szCs w:val="22"/>
        </w:rPr>
        <w:tab/>
      </w:r>
      <w:r w:rsidRPr="008565BC">
        <w:rPr>
          <w:rFonts w:ascii="Arial" w:hAnsi="Arial" w:cs="Arial"/>
          <w:sz w:val="22"/>
          <w:szCs w:val="22"/>
        </w:rPr>
        <w:tab/>
        <w:t>London Borough of Southwark</w:t>
      </w:r>
    </w:p>
    <w:p w14:paraId="01EAA39C" w14:textId="77777777" w:rsidR="003877E2" w:rsidRPr="008565BC" w:rsidRDefault="003877E2" w:rsidP="003877E2">
      <w:pPr>
        <w:rPr>
          <w:rFonts w:ascii="Arial" w:hAnsi="Arial" w:cs="Arial"/>
          <w:sz w:val="22"/>
          <w:szCs w:val="22"/>
        </w:rPr>
      </w:pPr>
      <w:r w:rsidRPr="008565BC">
        <w:rPr>
          <w:rFonts w:ascii="Arial" w:hAnsi="Arial" w:cs="Arial"/>
          <w:sz w:val="22"/>
          <w:szCs w:val="22"/>
        </w:rPr>
        <w:t>Cllr Paul Douglas</w:t>
      </w:r>
      <w:r w:rsidRPr="008565BC">
        <w:rPr>
          <w:rFonts w:ascii="Arial" w:hAnsi="Arial" w:cs="Arial"/>
          <w:sz w:val="22"/>
          <w:szCs w:val="22"/>
        </w:rPr>
        <w:tab/>
      </w:r>
      <w:r w:rsidRPr="008565BC">
        <w:rPr>
          <w:rFonts w:ascii="Arial" w:hAnsi="Arial" w:cs="Arial"/>
          <w:sz w:val="22"/>
          <w:szCs w:val="22"/>
        </w:rPr>
        <w:tab/>
        <w:t>London Borough of Waltham Forest</w:t>
      </w:r>
    </w:p>
    <w:p w14:paraId="219351BE" w14:textId="77777777" w:rsidR="003877E2" w:rsidRPr="0074076A" w:rsidRDefault="003877E2" w:rsidP="003877E2">
      <w:pPr>
        <w:rPr>
          <w:rFonts w:ascii="Arial" w:hAnsi="Arial" w:cs="Arial"/>
          <w:sz w:val="22"/>
          <w:szCs w:val="22"/>
        </w:rPr>
      </w:pPr>
    </w:p>
    <w:p w14:paraId="2BB3B71A" w14:textId="77777777" w:rsidR="003877E2" w:rsidRDefault="003877E2" w:rsidP="003877E2">
      <w:pPr>
        <w:rPr>
          <w:rFonts w:ascii="Arial" w:hAnsi="Arial" w:cs="Arial"/>
          <w:sz w:val="22"/>
          <w:szCs w:val="22"/>
        </w:rPr>
      </w:pPr>
    </w:p>
    <w:p w14:paraId="28841918" w14:textId="77777777" w:rsidR="003877E2" w:rsidRPr="002469B8" w:rsidRDefault="003877E2" w:rsidP="003877E2">
      <w:pPr>
        <w:rPr>
          <w:rFonts w:ascii="Arial" w:hAnsi="Arial" w:cs="Arial"/>
          <w:sz w:val="22"/>
          <w:szCs w:val="22"/>
          <w:u w:val="single"/>
        </w:rPr>
      </w:pPr>
      <w:r w:rsidRPr="002469B8">
        <w:rPr>
          <w:rFonts w:ascii="Arial" w:hAnsi="Arial" w:cs="Arial"/>
          <w:sz w:val="22"/>
          <w:szCs w:val="22"/>
          <w:u w:val="single"/>
        </w:rPr>
        <w:t>Union Side</w:t>
      </w:r>
    </w:p>
    <w:p w14:paraId="6EC36D7B" w14:textId="77777777" w:rsidR="003877E2" w:rsidRDefault="003877E2" w:rsidP="003877E2">
      <w:pPr>
        <w:rPr>
          <w:rFonts w:ascii="Arial" w:hAnsi="Arial" w:cs="Arial"/>
          <w:sz w:val="22"/>
          <w:szCs w:val="22"/>
        </w:rPr>
      </w:pPr>
      <w:r>
        <w:rPr>
          <w:rFonts w:ascii="Arial" w:hAnsi="Arial" w:cs="Arial"/>
          <w:sz w:val="22"/>
          <w:szCs w:val="22"/>
        </w:rPr>
        <w:t>Sean Fox</w:t>
      </w:r>
      <w:r>
        <w:rPr>
          <w:rFonts w:ascii="Arial" w:hAnsi="Arial" w:cs="Arial"/>
          <w:sz w:val="22"/>
          <w:szCs w:val="22"/>
        </w:rPr>
        <w:tab/>
      </w:r>
      <w:r>
        <w:rPr>
          <w:rFonts w:ascii="Arial" w:hAnsi="Arial" w:cs="Arial"/>
          <w:sz w:val="22"/>
          <w:szCs w:val="22"/>
        </w:rPr>
        <w:tab/>
        <w:t>UNISON</w:t>
      </w:r>
    </w:p>
    <w:p w14:paraId="5A4BF7A0" w14:textId="77777777" w:rsidR="003877E2" w:rsidRDefault="003877E2" w:rsidP="003877E2">
      <w:pPr>
        <w:rPr>
          <w:rFonts w:ascii="Arial" w:hAnsi="Arial" w:cs="Arial"/>
          <w:sz w:val="22"/>
          <w:szCs w:val="22"/>
        </w:rPr>
      </w:pPr>
      <w:r>
        <w:rPr>
          <w:rFonts w:ascii="Arial" w:hAnsi="Arial" w:cs="Arial"/>
          <w:sz w:val="22"/>
          <w:szCs w:val="22"/>
        </w:rPr>
        <w:t>Gloria Hanson</w:t>
      </w:r>
      <w:r>
        <w:rPr>
          <w:rFonts w:ascii="Arial" w:hAnsi="Arial" w:cs="Arial"/>
          <w:sz w:val="22"/>
          <w:szCs w:val="22"/>
        </w:rPr>
        <w:tab/>
      </w:r>
      <w:r>
        <w:rPr>
          <w:rFonts w:ascii="Arial" w:hAnsi="Arial" w:cs="Arial"/>
          <w:sz w:val="22"/>
          <w:szCs w:val="22"/>
        </w:rPr>
        <w:tab/>
        <w:t>UNISON</w:t>
      </w:r>
    </w:p>
    <w:p w14:paraId="2F679D5A" w14:textId="77777777" w:rsidR="003877E2" w:rsidRDefault="003877E2" w:rsidP="003877E2">
      <w:pPr>
        <w:rPr>
          <w:rFonts w:ascii="Arial" w:hAnsi="Arial" w:cs="Arial"/>
          <w:sz w:val="22"/>
          <w:szCs w:val="22"/>
        </w:rPr>
      </w:pPr>
      <w:r>
        <w:rPr>
          <w:rFonts w:ascii="Arial" w:hAnsi="Arial" w:cs="Arial"/>
          <w:sz w:val="22"/>
          <w:szCs w:val="22"/>
        </w:rPr>
        <w:t>George Sharkey</w:t>
      </w:r>
      <w:r>
        <w:rPr>
          <w:rFonts w:ascii="Arial" w:hAnsi="Arial" w:cs="Arial"/>
          <w:sz w:val="22"/>
          <w:szCs w:val="22"/>
        </w:rPr>
        <w:tab/>
        <w:t>GMB</w:t>
      </w:r>
    </w:p>
    <w:p w14:paraId="350C5293" w14:textId="77777777" w:rsidR="003877E2" w:rsidRDefault="003877E2" w:rsidP="003877E2">
      <w:pPr>
        <w:rPr>
          <w:rFonts w:ascii="Arial" w:hAnsi="Arial" w:cs="Arial"/>
          <w:sz w:val="22"/>
          <w:szCs w:val="22"/>
        </w:rPr>
      </w:pPr>
    </w:p>
    <w:p w14:paraId="34C892D1" w14:textId="77777777" w:rsidR="003877E2" w:rsidRPr="00D84303" w:rsidRDefault="003877E2" w:rsidP="003877E2">
      <w:pPr>
        <w:rPr>
          <w:rFonts w:ascii="Arial" w:hAnsi="Arial" w:cs="Arial"/>
          <w:sz w:val="22"/>
          <w:szCs w:val="22"/>
        </w:rPr>
      </w:pPr>
    </w:p>
    <w:p w14:paraId="0DB5255C" w14:textId="77777777" w:rsidR="003877E2" w:rsidRPr="00112946" w:rsidRDefault="003877E2" w:rsidP="003877E2">
      <w:pPr>
        <w:pStyle w:val="ListParagraph"/>
        <w:numPr>
          <w:ilvl w:val="0"/>
          <w:numId w:val="3"/>
        </w:numPr>
        <w:ind w:left="426" w:hanging="426"/>
        <w:rPr>
          <w:rFonts w:ascii="Arial" w:hAnsi="Arial" w:cs="Arial"/>
          <w:b/>
          <w:bCs/>
          <w:sz w:val="22"/>
          <w:szCs w:val="22"/>
        </w:rPr>
      </w:pPr>
      <w:r w:rsidRPr="00112946">
        <w:rPr>
          <w:rFonts w:ascii="Arial" w:hAnsi="Arial" w:cs="Arial"/>
          <w:b/>
          <w:bCs/>
          <w:sz w:val="22"/>
          <w:szCs w:val="22"/>
        </w:rPr>
        <w:t>Apologies for Absence</w:t>
      </w:r>
    </w:p>
    <w:p w14:paraId="7966EE32" w14:textId="77777777" w:rsidR="003877E2" w:rsidRPr="00D84303" w:rsidRDefault="003877E2" w:rsidP="003877E2">
      <w:pPr>
        <w:rPr>
          <w:rFonts w:ascii="Arial" w:hAnsi="Arial" w:cs="Arial"/>
          <w:sz w:val="22"/>
          <w:szCs w:val="22"/>
        </w:rPr>
      </w:pPr>
    </w:p>
    <w:p w14:paraId="7CCCE1B5" w14:textId="77777777" w:rsidR="003877E2" w:rsidRPr="00D84303" w:rsidRDefault="003877E2" w:rsidP="003877E2">
      <w:pPr>
        <w:rPr>
          <w:rFonts w:ascii="Arial" w:hAnsi="Arial" w:cs="Arial"/>
          <w:color w:val="000000"/>
          <w:sz w:val="22"/>
          <w:szCs w:val="22"/>
          <w:lang w:eastAsia="en-GB"/>
        </w:rPr>
      </w:pPr>
      <w:r w:rsidRPr="002469B8">
        <w:rPr>
          <w:rFonts w:ascii="Arial" w:hAnsi="Arial" w:cs="Arial"/>
          <w:sz w:val="22"/>
          <w:szCs w:val="22"/>
        </w:rPr>
        <w:t xml:space="preserve">Apologies were received from Cllr Richard Olszewski (Camden), Cllr David Ashton (Harrow), </w:t>
      </w:r>
      <w:r w:rsidRPr="002469B8">
        <w:rPr>
          <w:rFonts w:ascii="Arial" w:hAnsi="Arial" w:cs="Arial"/>
          <w:color w:val="000000"/>
          <w:sz w:val="22"/>
          <w:szCs w:val="22"/>
          <w:lang w:eastAsia="en-GB"/>
        </w:rPr>
        <w:t>Cllr Shantanu Rajawat (Hounslow)</w:t>
      </w:r>
      <w:r>
        <w:rPr>
          <w:rFonts w:ascii="Arial" w:hAnsi="Arial" w:cs="Arial"/>
          <w:color w:val="000000"/>
          <w:sz w:val="22"/>
          <w:szCs w:val="22"/>
          <w:lang w:eastAsia="en-GB"/>
        </w:rPr>
        <w:t xml:space="preserve">, </w:t>
      </w:r>
      <w:r w:rsidRPr="002469B8">
        <w:rPr>
          <w:rFonts w:ascii="Arial" w:hAnsi="Arial" w:cs="Arial"/>
          <w:color w:val="000000"/>
          <w:sz w:val="22"/>
          <w:szCs w:val="22"/>
          <w:lang w:eastAsia="en-GB"/>
        </w:rPr>
        <w:t>Cllr Richard Clifton (Sutton)</w:t>
      </w:r>
      <w:r>
        <w:rPr>
          <w:rFonts w:ascii="Arial" w:hAnsi="Arial" w:cs="Arial"/>
          <w:color w:val="000000"/>
          <w:sz w:val="22"/>
          <w:szCs w:val="22"/>
          <w:lang w:eastAsia="en-GB"/>
        </w:rPr>
        <w:t>, Andrea Holden (UNISON) Helen Reynolds (UNISON), Christine Lander (UNISON), Mary Lancaster (UNISON), Clara Mason (UNISON) , April Ashley (UNISON), Simon Steptoe (UNISON), Clare Keogh (Unite), Danny Hoggan (Unite), Gary Cummins (Unite), Jane Gosnell (Unite), Kath Smith (Unite), Susan Matthews (Unite) and Keith Williams (GMB), Penny Robinson (GMB), Donna Spicer (GMB) and Sonya Davies (GMB).</w:t>
      </w:r>
    </w:p>
    <w:p w14:paraId="5AFBCC2C" w14:textId="77777777" w:rsidR="003877E2" w:rsidRPr="00D84303" w:rsidRDefault="003877E2" w:rsidP="003877E2">
      <w:pPr>
        <w:rPr>
          <w:rFonts w:ascii="Arial" w:hAnsi="Arial" w:cs="Arial"/>
          <w:color w:val="000000"/>
          <w:sz w:val="22"/>
          <w:szCs w:val="22"/>
          <w:lang w:eastAsia="en-GB"/>
        </w:rPr>
      </w:pPr>
    </w:p>
    <w:p w14:paraId="08D491B9" w14:textId="77777777" w:rsidR="003877E2" w:rsidRPr="0074076A" w:rsidRDefault="003877E2" w:rsidP="003877E2">
      <w:pPr>
        <w:rPr>
          <w:rFonts w:ascii="Arial" w:hAnsi="Arial" w:cs="Arial"/>
          <w:sz w:val="22"/>
          <w:szCs w:val="22"/>
        </w:rPr>
      </w:pPr>
    </w:p>
    <w:p w14:paraId="5DE72299" w14:textId="77777777" w:rsidR="003877E2" w:rsidRPr="00112946" w:rsidRDefault="003877E2" w:rsidP="003877E2">
      <w:pPr>
        <w:pStyle w:val="ListParagraph"/>
        <w:numPr>
          <w:ilvl w:val="0"/>
          <w:numId w:val="3"/>
        </w:numPr>
        <w:ind w:left="426" w:hanging="426"/>
        <w:rPr>
          <w:rFonts w:ascii="Officina Sans ITC TT" w:hAnsi="Officina Sans ITC TT"/>
          <w:sz w:val="22"/>
          <w:szCs w:val="22"/>
        </w:rPr>
      </w:pPr>
      <w:r w:rsidRPr="00112946">
        <w:rPr>
          <w:rFonts w:ascii="Arial" w:eastAsia="Calibri" w:hAnsi="Arial" w:cs="Arial"/>
          <w:b/>
          <w:bCs/>
          <w:sz w:val="22"/>
          <w:szCs w:val="22"/>
        </w:rPr>
        <w:t>To receive the minutes of the meeting held on 18 October 2023 and take any Matters Arising</w:t>
      </w:r>
    </w:p>
    <w:p w14:paraId="072730DC" w14:textId="77777777" w:rsidR="003877E2" w:rsidRPr="0074076A" w:rsidRDefault="003877E2" w:rsidP="003877E2">
      <w:pPr>
        <w:rPr>
          <w:rFonts w:ascii="Officina Sans ITC TT" w:hAnsi="Officina Sans ITC TT"/>
          <w:sz w:val="22"/>
          <w:szCs w:val="22"/>
        </w:rPr>
      </w:pPr>
    </w:p>
    <w:p w14:paraId="058A2345" w14:textId="77777777" w:rsidR="003877E2" w:rsidRDefault="003877E2" w:rsidP="003877E2">
      <w:pPr>
        <w:rPr>
          <w:rFonts w:ascii="Arial" w:hAnsi="Arial" w:cs="Arial"/>
          <w:sz w:val="22"/>
          <w:szCs w:val="22"/>
        </w:rPr>
      </w:pPr>
      <w:r w:rsidRPr="0008583E">
        <w:rPr>
          <w:rFonts w:ascii="Arial" w:hAnsi="Arial" w:cs="Arial"/>
          <w:sz w:val="22"/>
          <w:szCs w:val="22"/>
        </w:rPr>
        <w:t xml:space="preserve">The </w:t>
      </w:r>
      <w:r>
        <w:rPr>
          <w:rFonts w:ascii="Arial" w:hAnsi="Arial" w:cs="Arial"/>
          <w:sz w:val="22"/>
          <w:szCs w:val="22"/>
        </w:rPr>
        <w:t>minutes of the meeting held on 18 October 2023 were agreed as a correct record.</w:t>
      </w:r>
    </w:p>
    <w:p w14:paraId="1F77BC26" w14:textId="77777777" w:rsidR="003877E2" w:rsidRDefault="003877E2" w:rsidP="003877E2">
      <w:pPr>
        <w:rPr>
          <w:rFonts w:ascii="Arial" w:hAnsi="Arial" w:cs="Arial"/>
          <w:sz w:val="22"/>
          <w:szCs w:val="22"/>
        </w:rPr>
      </w:pPr>
    </w:p>
    <w:p w14:paraId="4F79CC7B" w14:textId="77777777" w:rsidR="003877E2" w:rsidRPr="0084545C" w:rsidRDefault="003877E2" w:rsidP="003877E2">
      <w:pPr>
        <w:rPr>
          <w:rFonts w:ascii="Arial" w:hAnsi="Arial" w:cs="Arial"/>
          <w:sz w:val="22"/>
          <w:szCs w:val="22"/>
          <w:u w:val="single"/>
        </w:rPr>
      </w:pPr>
      <w:r w:rsidRPr="0084545C">
        <w:rPr>
          <w:rFonts w:ascii="Arial" w:hAnsi="Arial" w:cs="Arial"/>
          <w:sz w:val="22"/>
          <w:szCs w:val="22"/>
          <w:u w:val="single"/>
        </w:rPr>
        <w:t>Matters Arising</w:t>
      </w:r>
    </w:p>
    <w:p w14:paraId="0EA659E3" w14:textId="77777777" w:rsidR="003877E2" w:rsidRDefault="003877E2" w:rsidP="003877E2">
      <w:pPr>
        <w:rPr>
          <w:rFonts w:ascii="Arial" w:hAnsi="Arial" w:cs="Arial"/>
          <w:sz w:val="22"/>
          <w:szCs w:val="22"/>
        </w:rPr>
      </w:pPr>
      <w:r>
        <w:rPr>
          <w:rFonts w:ascii="Arial" w:hAnsi="Arial" w:cs="Arial"/>
          <w:sz w:val="22"/>
          <w:szCs w:val="22"/>
        </w:rPr>
        <w:t>It was noted that the date in the last sentence at the bottom of Page 7 of the minutes should have been 18 May 2023 and not 28 May 2023.</w:t>
      </w:r>
    </w:p>
    <w:p w14:paraId="1ED30CB8" w14:textId="77777777" w:rsidR="003877E2" w:rsidRPr="0008583E" w:rsidRDefault="003877E2" w:rsidP="003877E2">
      <w:pPr>
        <w:rPr>
          <w:rFonts w:ascii="Arial" w:hAnsi="Arial" w:cs="Arial"/>
          <w:sz w:val="22"/>
          <w:szCs w:val="22"/>
        </w:rPr>
      </w:pPr>
    </w:p>
    <w:p w14:paraId="219BAB9D" w14:textId="77777777" w:rsidR="003877E2" w:rsidRPr="0008583E" w:rsidRDefault="003877E2" w:rsidP="003877E2">
      <w:pPr>
        <w:rPr>
          <w:rFonts w:ascii="Arial" w:hAnsi="Arial" w:cs="Arial"/>
          <w:sz w:val="22"/>
          <w:szCs w:val="22"/>
        </w:rPr>
      </w:pPr>
      <w:r>
        <w:rPr>
          <w:rFonts w:ascii="Arial" w:hAnsi="Arial" w:cs="Arial"/>
          <w:sz w:val="22"/>
          <w:szCs w:val="22"/>
        </w:rPr>
        <w:t>There were no further matters arising.</w:t>
      </w:r>
    </w:p>
    <w:p w14:paraId="6C13656C" w14:textId="77777777" w:rsidR="003877E2" w:rsidRPr="0074076A" w:rsidRDefault="003877E2" w:rsidP="003877E2">
      <w:pPr>
        <w:rPr>
          <w:rFonts w:ascii="Officina Sans ITC TT" w:hAnsi="Officina Sans ITC TT"/>
          <w:sz w:val="22"/>
          <w:szCs w:val="22"/>
        </w:rPr>
      </w:pPr>
    </w:p>
    <w:p w14:paraId="3F26D3B3" w14:textId="77777777" w:rsidR="003877E2" w:rsidRPr="00112946" w:rsidRDefault="003877E2" w:rsidP="003877E2">
      <w:pPr>
        <w:pStyle w:val="ListParagraph"/>
        <w:numPr>
          <w:ilvl w:val="0"/>
          <w:numId w:val="3"/>
        </w:numPr>
        <w:ind w:left="426" w:hanging="426"/>
        <w:rPr>
          <w:rFonts w:ascii="Officina Sans ITC TT" w:hAnsi="Officina Sans ITC TT"/>
          <w:sz w:val="22"/>
          <w:szCs w:val="22"/>
        </w:rPr>
      </w:pPr>
      <w:r w:rsidRPr="00112946">
        <w:rPr>
          <w:rFonts w:ascii="Arial" w:hAnsi="Arial" w:cs="Arial"/>
          <w:b/>
          <w:bCs/>
          <w:sz w:val="22"/>
          <w:szCs w:val="22"/>
        </w:rPr>
        <w:t>Settlement of dispute raised by the London Unions in relation to the non-deletion of the bottom point from the London pay spines on 1 April 2023</w:t>
      </w:r>
      <w:r w:rsidRPr="00112946">
        <w:rPr>
          <w:rFonts w:ascii="Arial" w:hAnsi="Arial" w:cs="Arial"/>
          <w:b/>
          <w:sz w:val="22"/>
          <w:szCs w:val="22"/>
        </w:rPr>
        <w:t xml:space="preserve">  </w:t>
      </w:r>
      <w:r w:rsidRPr="00112946">
        <w:rPr>
          <w:rFonts w:ascii="Arial" w:hAnsi="Arial" w:cs="Arial"/>
          <w:b/>
          <w:sz w:val="22"/>
          <w:szCs w:val="22"/>
        </w:rPr>
        <w:br/>
      </w:r>
    </w:p>
    <w:p w14:paraId="4F94506B" w14:textId="77777777" w:rsidR="003877E2" w:rsidRPr="00512B7F" w:rsidRDefault="003877E2" w:rsidP="003877E2">
      <w:pPr>
        <w:rPr>
          <w:rFonts w:ascii="Arial" w:hAnsi="Arial" w:cs="Arial"/>
          <w:sz w:val="22"/>
          <w:szCs w:val="22"/>
        </w:rPr>
      </w:pPr>
      <w:r w:rsidRPr="00512B7F">
        <w:rPr>
          <w:rFonts w:ascii="Arial" w:hAnsi="Arial" w:cs="Arial"/>
          <w:sz w:val="22"/>
          <w:szCs w:val="22"/>
        </w:rPr>
        <w:t xml:space="preserve">Cllr Muhammed Butt (Brent) stated that it was good to see a good resolution on this issue, conversations have taken place with all parties and agreement reached.  The </w:t>
      </w:r>
      <w:r>
        <w:rPr>
          <w:rFonts w:ascii="Arial" w:hAnsi="Arial" w:cs="Arial"/>
          <w:sz w:val="22"/>
          <w:szCs w:val="22"/>
        </w:rPr>
        <w:lastRenderedPageBreak/>
        <w:t>outcome ac</w:t>
      </w:r>
      <w:r w:rsidRPr="00512B7F">
        <w:rPr>
          <w:rFonts w:ascii="Arial" w:hAnsi="Arial" w:cs="Arial"/>
          <w:sz w:val="22"/>
          <w:szCs w:val="22"/>
        </w:rPr>
        <w:t xml:space="preserve">ross </w:t>
      </w:r>
      <w:r>
        <w:rPr>
          <w:rFonts w:ascii="Arial" w:hAnsi="Arial" w:cs="Arial"/>
          <w:sz w:val="22"/>
          <w:szCs w:val="22"/>
        </w:rPr>
        <w:t xml:space="preserve">London boroughs is for an uplift in pay for </w:t>
      </w:r>
      <w:r w:rsidRPr="00512B7F">
        <w:rPr>
          <w:rFonts w:ascii="Arial" w:hAnsi="Arial" w:cs="Arial"/>
          <w:sz w:val="22"/>
          <w:szCs w:val="22"/>
        </w:rPr>
        <w:t>individuals</w:t>
      </w:r>
      <w:r>
        <w:rPr>
          <w:rFonts w:ascii="Arial" w:hAnsi="Arial" w:cs="Arial"/>
          <w:sz w:val="22"/>
          <w:szCs w:val="22"/>
        </w:rPr>
        <w:t xml:space="preserve">, particularly </w:t>
      </w:r>
      <w:r w:rsidRPr="00512B7F">
        <w:rPr>
          <w:rFonts w:ascii="Arial" w:hAnsi="Arial" w:cs="Arial"/>
          <w:sz w:val="22"/>
          <w:szCs w:val="22"/>
        </w:rPr>
        <w:t>part-time workers.</w:t>
      </w:r>
    </w:p>
    <w:p w14:paraId="07DE0346" w14:textId="77777777" w:rsidR="003877E2" w:rsidRPr="00112946" w:rsidRDefault="003877E2" w:rsidP="003877E2">
      <w:pPr>
        <w:rPr>
          <w:rFonts w:ascii="Arial" w:hAnsi="Arial" w:cs="Arial"/>
          <w:b/>
          <w:bCs/>
          <w:sz w:val="22"/>
          <w:szCs w:val="22"/>
        </w:rPr>
      </w:pPr>
    </w:p>
    <w:p w14:paraId="6B304535" w14:textId="77777777" w:rsidR="003877E2" w:rsidRPr="00E20AEE" w:rsidRDefault="003877E2" w:rsidP="003877E2">
      <w:pPr>
        <w:rPr>
          <w:rFonts w:ascii="Arial" w:hAnsi="Arial" w:cs="Arial"/>
          <w:sz w:val="22"/>
          <w:szCs w:val="22"/>
        </w:rPr>
      </w:pPr>
      <w:r w:rsidRPr="00E20AEE">
        <w:rPr>
          <w:rFonts w:ascii="Arial" w:hAnsi="Arial" w:cs="Arial"/>
          <w:sz w:val="22"/>
          <w:szCs w:val="22"/>
        </w:rPr>
        <w:t>Sean Fox (UNISON) that the outcome was welcomed, and it was good that we did not have to go through a formal decision to get this agreed and implemented.</w:t>
      </w:r>
      <w:r>
        <w:rPr>
          <w:rFonts w:ascii="Arial" w:hAnsi="Arial" w:cs="Arial"/>
          <w:sz w:val="22"/>
          <w:szCs w:val="22"/>
        </w:rPr>
        <w:t xml:space="preserve">   Would be good if a survey be undertaken to find out if boroughs have implemented the uplift and if not, when they planned to do so.</w:t>
      </w:r>
    </w:p>
    <w:p w14:paraId="35DBE59C" w14:textId="77777777" w:rsidR="003877E2" w:rsidRDefault="003877E2" w:rsidP="003877E2">
      <w:pPr>
        <w:rPr>
          <w:rFonts w:ascii="Arial" w:hAnsi="Arial" w:cs="Arial"/>
          <w:b/>
          <w:bCs/>
          <w:sz w:val="22"/>
          <w:szCs w:val="22"/>
        </w:rPr>
      </w:pPr>
    </w:p>
    <w:p w14:paraId="5004661E" w14:textId="77777777" w:rsidR="003877E2" w:rsidRPr="006D23DE" w:rsidRDefault="003877E2" w:rsidP="003877E2">
      <w:pPr>
        <w:rPr>
          <w:rFonts w:ascii="Arial" w:hAnsi="Arial" w:cs="Arial"/>
          <w:sz w:val="22"/>
          <w:szCs w:val="22"/>
        </w:rPr>
      </w:pPr>
      <w:r w:rsidRPr="006D23DE">
        <w:rPr>
          <w:rFonts w:ascii="Arial" w:hAnsi="Arial" w:cs="Arial"/>
          <w:sz w:val="22"/>
          <w:szCs w:val="22"/>
        </w:rPr>
        <w:t>Steve Davies, Employers Side Secretary responded that he is happy to undertake a survey.</w:t>
      </w:r>
    </w:p>
    <w:p w14:paraId="53CE5B92" w14:textId="77777777" w:rsidR="003877E2" w:rsidRPr="00112946" w:rsidRDefault="003877E2" w:rsidP="003877E2">
      <w:pPr>
        <w:rPr>
          <w:rFonts w:ascii="Arial" w:hAnsi="Arial" w:cs="Arial"/>
          <w:b/>
          <w:bCs/>
          <w:sz w:val="22"/>
          <w:szCs w:val="22"/>
        </w:rPr>
      </w:pPr>
    </w:p>
    <w:p w14:paraId="2E9BE59A" w14:textId="77777777" w:rsidR="003877E2" w:rsidRPr="00AC47D6" w:rsidRDefault="003877E2" w:rsidP="003877E2">
      <w:pPr>
        <w:rPr>
          <w:rFonts w:ascii="Arial" w:hAnsi="Arial" w:cs="Arial"/>
          <w:sz w:val="22"/>
          <w:szCs w:val="22"/>
        </w:rPr>
      </w:pPr>
      <w:r w:rsidRPr="00AC47D6">
        <w:rPr>
          <w:rFonts w:ascii="Arial" w:hAnsi="Arial" w:cs="Arial"/>
          <w:sz w:val="22"/>
          <w:szCs w:val="22"/>
        </w:rPr>
        <w:t>Cllr Carole Williams (Hackney) asked if the question could also be asked on whether boroughs used the scales to do an uplift.  Hackney does not use scale point 1 and 2 but would be good to know what other London boroughs do.</w:t>
      </w:r>
    </w:p>
    <w:p w14:paraId="2DC41E90" w14:textId="77777777" w:rsidR="003877E2" w:rsidRPr="00112946" w:rsidRDefault="003877E2" w:rsidP="003877E2">
      <w:pPr>
        <w:rPr>
          <w:rFonts w:ascii="Arial" w:hAnsi="Arial" w:cs="Arial"/>
          <w:b/>
          <w:bCs/>
          <w:sz w:val="22"/>
          <w:szCs w:val="22"/>
        </w:rPr>
      </w:pPr>
    </w:p>
    <w:p w14:paraId="57D53714" w14:textId="77777777" w:rsidR="003877E2" w:rsidRPr="00AC47D6" w:rsidRDefault="003877E2" w:rsidP="003877E2">
      <w:pPr>
        <w:rPr>
          <w:rFonts w:ascii="Arial" w:hAnsi="Arial" w:cs="Arial"/>
          <w:sz w:val="22"/>
          <w:szCs w:val="22"/>
        </w:rPr>
      </w:pPr>
      <w:r w:rsidRPr="00AC47D6">
        <w:rPr>
          <w:rFonts w:ascii="Arial" w:hAnsi="Arial" w:cs="Arial"/>
          <w:sz w:val="22"/>
          <w:szCs w:val="22"/>
        </w:rPr>
        <w:t>The report was noted.</w:t>
      </w:r>
    </w:p>
    <w:p w14:paraId="29AEE005" w14:textId="77777777" w:rsidR="003877E2" w:rsidRPr="00112946" w:rsidRDefault="003877E2" w:rsidP="003877E2">
      <w:pPr>
        <w:rPr>
          <w:rFonts w:ascii="Arial" w:hAnsi="Arial" w:cs="Arial"/>
          <w:b/>
          <w:bCs/>
          <w:sz w:val="22"/>
          <w:szCs w:val="22"/>
        </w:rPr>
      </w:pPr>
    </w:p>
    <w:p w14:paraId="34D4ECEB" w14:textId="77777777" w:rsidR="003877E2" w:rsidRPr="00112946" w:rsidRDefault="003877E2" w:rsidP="003877E2">
      <w:pPr>
        <w:rPr>
          <w:rFonts w:ascii="Arial" w:hAnsi="Arial" w:cs="Arial"/>
          <w:b/>
          <w:bCs/>
          <w:sz w:val="22"/>
          <w:szCs w:val="22"/>
        </w:rPr>
      </w:pPr>
    </w:p>
    <w:p w14:paraId="6791C9B0" w14:textId="77777777" w:rsidR="003877E2" w:rsidRPr="00193B44" w:rsidRDefault="003877E2" w:rsidP="003877E2">
      <w:pPr>
        <w:pStyle w:val="ListParagraph"/>
        <w:numPr>
          <w:ilvl w:val="0"/>
          <w:numId w:val="3"/>
        </w:numPr>
        <w:ind w:left="426" w:hanging="426"/>
        <w:rPr>
          <w:rFonts w:ascii="Arial" w:hAnsi="Arial" w:cs="Arial"/>
          <w:b/>
          <w:sz w:val="22"/>
          <w:szCs w:val="22"/>
        </w:rPr>
      </w:pPr>
      <w:r w:rsidRPr="00193B44">
        <w:rPr>
          <w:rFonts w:ascii="Arial" w:hAnsi="Arial" w:cs="Arial"/>
          <w:b/>
          <w:sz w:val="22"/>
          <w:szCs w:val="22"/>
        </w:rPr>
        <w:t xml:space="preserve">Local Government Pay Claim 2023  </w:t>
      </w:r>
    </w:p>
    <w:p w14:paraId="5EF3485E" w14:textId="77777777" w:rsidR="003877E2" w:rsidRPr="00112946" w:rsidRDefault="003877E2" w:rsidP="003877E2">
      <w:pPr>
        <w:rPr>
          <w:rFonts w:ascii="Arial" w:hAnsi="Arial" w:cs="Arial"/>
          <w:sz w:val="22"/>
          <w:szCs w:val="22"/>
        </w:rPr>
      </w:pPr>
    </w:p>
    <w:p w14:paraId="362C1969" w14:textId="77777777" w:rsidR="003877E2" w:rsidRPr="008D285B" w:rsidRDefault="003877E2" w:rsidP="003877E2">
      <w:pPr>
        <w:rPr>
          <w:rFonts w:ascii="Arial" w:hAnsi="Arial" w:cs="Arial"/>
          <w:sz w:val="22"/>
          <w:szCs w:val="22"/>
        </w:rPr>
      </w:pPr>
      <w:r w:rsidRPr="00512B7F">
        <w:rPr>
          <w:rFonts w:ascii="Arial" w:hAnsi="Arial" w:cs="Arial"/>
          <w:sz w:val="22"/>
          <w:szCs w:val="22"/>
        </w:rPr>
        <w:t>Cllr Muhammed Butt (Brent) stated</w:t>
      </w:r>
      <w:r w:rsidRPr="00112946">
        <w:rPr>
          <w:rFonts w:ascii="Arial" w:hAnsi="Arial" w:cs="Arial"/>
          <w:b/>
          <w:bCs/>
          <w:sz w:val="22"/>
          <w:szCs w:val="22"/>
        </w:rPr>
        <w:t xml:space="preserve"> </w:t>
      </w:r>
      <w:r w:rsidRPr="008D285B">
        <w:rPr>
          <w:rFonts w:ascii="Arial" w:hAnsi="Arial" w:cs="Arial"/>
          <w:sz w:val="22"/>
          <w:szCs w:val="22"/>
        </w:rPr>
        <w:t>conversations were still taking place and that we are awaiting for the result of all three unions ballots.</w:t>
      </w:r>
    </w:p>
    <w:p w14:paraId="54D7B420" w14:textId="77777777" w:rsidR="003877E2" w:rsidRPr="00112946" w:rsidRDefault="003877E2" w:rsidP="003877E2">
      <w:pPr>
        <w:rPr>
          <w:rFonts w:ascii="Arial" w:hAnsi="Arial" w:cs="Arial"/>
          <w:b/>
          <w:bCs/>
          <w:sz w:val="22"/>
          <w:szCs w:val="22"/>
        </w:rPr>
      </w:pPr>
    </w:p>
    <w:p w14:paraId="72260770" w14:textId="4E65C8B9" w:rsidR="003877E2" w:rsidRPr="007476A3" w:rsidRDefault="003877E2" w:rsidP="003877E2">
      <w:pPr>
        <w:rPr>
          <w:rFonts w:ascii="Arial" w:hAnsi="Arial" w:cs="Arial"/>
          <w:sz w:val="22"/>
          <w:szCs w:val="22"/>
        </w:rPr>
      </w:pPr>
      <w:r w:rsidRPr="007476A3">
        <w:rPr>
          <w:rFonts w:ascii="Arial" w:hAnsi="Arial" w:cs="Arial"/>
          <w:sz w:val="22"/>
          <w:szCs w:val="22"/>
        </w:rPr>
        <w:t>Sean Fox (UNISON) stated that in general, we are balloting and that all authorities will have received letters of intent.  UNISON’s ballot starts on 23 May, ends on 4 July.  We have said to the National Employers that we are open to talk so would request that London Councils and members of this committee as National colleagues if they could come back to the table to have a further conversation and re-open negotiations.  From a regional body this would be good.</w:t>
      </w:r>
    </w:p>
    <w:p w14:paraId="37F84F65" w14:textId="77777777" w:rsidR="003877E2" w:rsidRPr="00112946" w:rsidRDefault="003877E2" w:rsidP="003877E2">
      <w:pPr>
        <w:rPr>
          <w:rFonts w:ascii="Arial" w:hAnsi="Arial" w:cs="Arial"/>
          <w:b/>
          <w:bCs/>
          <w:sz w:val="22"/>
          <w:szCs w:val="22"/>
        </w:rPr>
      </w:pPr>
    </w:p>
    <w:p w14:paraId="4C0AAB56" w14:textId="77777777" w:rsidR="003877E2" w:rsidRPr="003058D8" w:rsidRDefault="003877E2" w:rsidP="003877E2">
      <w:pPr>
        <w:rPr>
          <w:rFonts w:ascii="Arial" w:hAnsi="Arial" w:cs="Arial"/>
          <w:sz w:val="22"/>
          <w:szCs w:val="22"/>
        </w:rPr>
      </w:pPr>
      <w:r w:rsidRPr="003058D8">
        <w:rPr>
          <w:rFonts w:ascii="Arial" w:hAnsi="Arial" w:cs="Arial"/>
          <w:sz w:val="22"/>
          <w:szCs w:val="22"/>
        </w:rPr>
        <w:t>George Sharkey (GMB) stated that GMB are going out to ballot members again on the actual action, which will be disaggregated balloting.</w:t>
      </w:r>
    </w:p>
    <w:p w14:paraId="505BCD52" w14:textId="77777777" w:rsidR="003877E2" w:rsidRPr="00112946" w:rsidRDefault="003877E2" w:rsidP="003877E2">
      <w:pPr>
        <w:rPr>
          <w:rFonts w:ascii="Arial" w:hAnsi="Arial" w:cs="Arial"/>
          <w:b/>
          <w:bCs/>
          <w:sz w:val="22"/>
          <w:szCs w:val="22"/>
        </w:rPr>
      </w:pPr>
    </w:p>
    <w:p w14:paraId="6CE09CC7" w14:textId="77777777" w:rsidR="003877E2" w:rsidRPr="00DD6D09" w:rsidRDefault="003877E2" w:rsidP="003877E2">
      <w:pPr>
        <w:rPr>
          <w:rFonts w:ascii="Arial" w:hAnsi="Arial" w:cs="Arial"/>
          <w:sz w:val="22"/>
          <w:szCs w:val="22"/>
        </w:rPr>
      </w:pPr>
      <w:r w:rsidRPr="00DD6D09">
        <w:rPr>
          <w:rFonts w:ascii="Arial" w:hAnsi="Arial" w:cs="Arial"/>
          <w:sz w:val="22"/>
          <w:szCs w:val="22"/>
        </w:rPr>
        <w:t>Cllr Muhammed Butt (Brent) stated that no one wants industrial action to happen, so we are all on the same page and am sure that the unions are aware of the extra added pressures councils are under currently especially with the cost-of-living crisis</w:t>
      </w:r>
      <w:r>
        <w:rPr>
          <w:rFonts w:ascii="Arial" w:hAnsi="Arial" w:cs="Arial"/>
          <w:sz w:val="22"/>
          <w:szCs w:val="22"/>
        </w:rPr>
        <w:t>,</w:t>
      </w:r>
      <w:r w:rsidRPr="00DD6D09">
        <w:rPr>
          <w:rFonts w:ascii="Arial" w:hAnsi="Arial" w:cs="Arial"/>
          <w:sz w:val="22"/>
          <w:szCs w:val="22"/>
        </w:rPr>
        <w:t xml:space="preserve"> rise in inflation</w:t>
      </w:r>
      <w:r>
        <w:rPr>
          <w:rFonts w:ascii="Arial" w:hAnsi="Arial" w:cs="Arial"/>
          <w:sz w:val="22"/>
          <w:szCs w:val="22"/>
        </w:rPr>
        <w:t xml:space="preserve"> etc.</w:t>
      </w:r>
      <w:r w:rsidRPr="00DD6D09">
        <w:rPr>
          <w:rFonts w:ascii="Arial" w:hAnsi="Arial" w:cs="Arial"/>
          <w:sz w:val="22"/>
          <w:szCs w:val="22"/>
        </w:rPr>
        <w:t xml:space="preserve">   All of us </w:t>
      </w:r>
      <w:r>
        <w:rPr>
          <w:rFonts w:ascii="Arial" w:hAnsi="Arial" w:cs="Arial"/>
          <w:sz w:val="22"/>
          <w:szCs w:val="22"/>
        </w:rPr>
        <w:t xml:space="preserve">as employers </w:t>
      </w:r>
      <w:r w:rsidRPr="00DD6D09">
        <w:rPr>
          <w:rFonts w:ascii="Arial" w:hAnsi="Arial" w:cs="Arial"/>
          <w:sz w:val="22"/>
          <w:szCs w:val="22"/>
        </w:rPr>
        <w:t>are asking</w:t>
      </w:r>
      <w:r>
        <w:rPr>
          <w:rFonts w:ascii="Arial" w:hAnsi="Arial" w:cs="Arial"/>
          <w:sz w:val="22"/>
          <w:szCs w:val="22"/>
        </w:rPr>
        <w:t xml:space="preserve"> central government for extra funding, which I know the unions are also doing so we will take </w:t>
      </w:r>
      <w:r w:rsidRPr="00DD6D09">
        <w:rPr>
          <w:rFonts w:ascii="Arial" w:hAnsi="Arial" w:cs="Arial"/>
          <w:sz w:val="22"/>
          <w:szCs w:val="22"/>
        </w:rPr>
        <w:t>this away</w:t>
      </w:r>
      <w:r>
        <w:rPr>
          <w:rFonts w:ascii="Arial" w:hAnsi="Arial" w:cs="Arial"/>
          <w:sz w:val="22"/>
          <w:szCs w:val="22"/>
        </w:rPr>
        <w:t>.</w:t>
      </w:r>
    </w:p>
    <w:p w14:paraId="7FEB5DE6" w14:textId="77777777" w:rsidR="003877E2" w:rsidRPr="00112946" w:rsidRDefault="003877E2" w:rsidP="003877E2">
      <w:pPr>
        <w:rPr>
          <w:rFonts w:ascii="Arial" w:hAnsi="Arial" w:cs="Arial"/>
          <w:b/>
          <w:bCs/>
          <w:sz w:val="22"/>
          <w:szCs w:val="22"/>
        </w:rPr>
      </w:pPr>
    </w:p>
    <w:p w14:paraId="037E3812" w14:textId="63E11EC1" w:rsidR="003877E2" w:rsidRDefault="003877E2" w:rsidP="003877E2">
      <w:pPr>
        <w:rPr>
          <w:rFonts w:ascii="Arial" w:hAnsi="Arial" w:cs="Arial"/>
          <w:sz w:val="22"/>
          <w:szCs w:val="22"/>
        </w:rPr>
      </w:pPr>
      <w:r w:rsidRPr="007476A3">
        <w:rPr>
          <w:rFonts w:ascii="Arial" w:hAnsi="Arial" w:cs="Arial"/>
          <w:sz w:val="22"/>
          <w:szCs w:val="22"/>
        </w:rPr>
        <w:t xml:space="preserve">Sean Fox (UNISON) </w:t>
      </w:r>
      <w:r>
        <w:rPr>
          <w:rFonts w:ascii="Arial" w:hAnsi="Arial" w:cs="Arial"/>
          <w:sz w:val="22"/>
          <w:szCs w:val="22"/>
        </w:rPr>
        <w:t>responded that some joint lobbying of central government would never go amiss</w:t>
      </w:r>
      <w:r w:rsidR="00EE4BE0">
        <w:rPr>
          <w:rFonts w:ascii="Arial" w:hAnsi="Arial" w:cs="Arial"/>
          <w:sz w:val="22"/>
          <w:szCs w:val="22"/>
        </w:rPr>
        <w:t>.</w:t>
      </w:r>
    </w:p>
    <w:p w14:paraId="1C39B33A" w14:textId="77777777" w:rsidR="003877E2" w:rsidRPr="00112946" w:rsidRDefault="003877E2" w:rsidP="003877E2">
      <w:pPr>
        <w:rPr>
          <w:rFonts w:ascii="Arial" w:hAnsi="Arial" w:cs="Arial"/>
          <w:b/>
          <w:bCs/>
          <w:sz w:val="22"/>
          <w:szCs w:val="22"/>
        </w:rPr>
      </w:pPr>
    </w:p>
    <w:p w14:paraId="6C9D83BF" w14:textId="77777777" w:rsidR="003877E2" w:rsidRPr="00112946" w:rsidRDefault="003877E2" w:rsidP="003877E2">
      <w:pPr>
        <w:rPr>
          <w:rFonts w:ascii="Arial" w:hAnsi="Arial" w:cs="Arial"/>
          <w:b/>
          <w:bCs/>
          <w:sz w:val="22"/>
          <w:szCs w:val="22"/>
        </w:rPr>
      </w:pPr>
    </w:p>
    <w:p w14:paraId="71D421C2" w14:textId="77777777" w:rsidR="003877E2" w:rsidRPr="007033FC" w:rsidRDefault="003877E2" w:rsidP="003877E2">
      <w:pPr>
        <w:pStyle w:val="ListParagraph"/>
        <w:numPr>
          <w:ilvl w:val="0"/>
          <w:numId w:val="3"/>
        </w:numPr>
        <w:ind w:left="426" w:hanging="426"/>
        <w:rPr>
          <w:rFonts w:ascii="Arial" w:eastAsia="Calibri" w:hAnsi="Arial" w:cs="Arial"/>
          <w:b/>
          <w:sz w:val="22"/>
          <w:szCs w:val="22"/>
        </w:rPr>
      </w:pPr>
      <w:r w:rsidRPr="007033FC">
        <w:rPr>
          <w:rFonts w:ascii="Arial" w:eastAsia="Calibri" w:hAnsi="Arial" w:cs="Arial"/>
          <w:b/>
          <w:sz w:val="22"/>
          <w:szCs w:val="22"/>
        </w:rPr>
        <w:t>London Living Wage Update</w:t>
      </w:r>
    </w:p>
    <w:p w14:paraId="721FF48D" w14:textId="77777777" w:rsidR="003877E2" w:rsidRPr="00112946" w:rsidRDefault="003877E2" w:rsidP="003877E2">
      <w:pPr>
        <w:rPr>
          <w:rFonts w:ascii="Arial" w:eastAsia="Calibri" w:hAnsi="Arial" w:cs="Arial"/>
          <w:b/>
          <w:sz w:val="22"/>
          <w:szCs w:val="22"/>
        </w:rPr>
      </w:pPr>
    </w:p>
    <w:p w14:paraId="4EF5C6C6" w14:textId="77777777" w:rsidR="003877E2" w:rsidRPr="00112946" w:rsidRDefault="003877E2" w:rsidP="003877E2">
      <w:pPr>
        <w:rPr>
          <w:rFonts w:ascii="Arial" w:eastAsia="Calibri" w:hAnsi="Arial" w:cs="Arial"/>
          <w:bCs/>
          <w:sz w:val="22"/>
          <w:szCs w:val="22"/>
        </w:rPr>
      </w:pPr>
      <w:r w:rsidRPr="00DD6D09">
        <w:rPr>
          <w:rFonts w:ascii="Arial" w:hAnsi="Arial" w:cs="Arial"/>
          <w:sz w:val="22"/>
          <w:szCs w:val="22"/>
        </w:rPr>
        <w:t xml:space="preserve">Cllr Muhammed Butt (Brent) </w:t>
      </w:r>
      <w:r>
        <w:rPr>
          <w:rFonts w:ascii="Arial" w:hAnsi="Arial" w:cs="Arial"/>
          <w:sz w:val="22"/>
          <w:szCs w:val="22"/>
        </w:rPr>
        <w:t xml:space="preserve">stated that it was encouraging to see that a </w:t>
      </w:r>
      <w:r w:rsidRPr="00112946">
        <w:rPr>
          <w:rFonts w:ascii="Arial" w:eastAsia="Calibri" w:hAnsi="Arial" w:cs="Arial"/>
          <w:bCs/>
          <w:sz w:val="22"/>
          <w:szCs w:val="22"/>
        </w:rPr>
        <w:t>few more councils ha</w:t>
      </w:r>
      <w:r>
        <w:rPr>
          <w:rFonts w:ascii="Arial" w:eastAsia="Calibri" w:hAnsi="Arial" w:cs="Arial"/>
          <w:bCs/>
          <w:sz w:val="22"/>
          <w:szCs w:val="22"/>
        </w:rPr>
        <w:t>d</w:t>
      </w:r>
      <w:r w:rsidRPr="00112946">
        <w:rPr>
          <w:rFonts w:ascii="Arial" w:eastAsia="Calibri" w:hAnsi="Arial" w:cs="Arial"/>
          <w:bCs/>
          <w:sz w:val="22"/>
          <w:szCs w:val="22"/>
        </w:rPr>
        <w:t xml:space="preserve"> signed up</w:t>
      </w:r>
      <w:r>
        <w:rPr>
          <w:rFonts w:ascii="Arial" w:eastAsia="Calibri" w:hAnsi="Arial" w:cs="Arial"/>
          <w:bCs/>
          <w:sz w:val="22"/>
          <w:szCs w:val="22"/>
        </w:rPr>
        <w:t xml:space="preserve"> to be London Living Wage (LLW) employers</w:t>
      </w:r>
      <w:r w:rsidRPr="00112946">
        <w:rPr>
          <w:rFonts w:ascii="Arial" w:eastAsia="Calibri" w:hAnsi="Arial" w:cs="Arial"/>
          <w:bCs/>
          <w:sz w:val="22"/>
          <w:szCs w:val="22"/>
        </w:rPr>
        <w:t>, we now have 26</w:t>
      </w:r>
      <w:r>
        <w:rPr>
          <w:rFonts w:ascii="Arial" w:eastAsia="Calibri" w:hAnsi="Arial" w:cs="Arial"/>
          <w:bCs/>
          <w:sz w:val="22"/>
          <w:szCs w:val="22"/>
        </w:rPr>
        <w:t xml:space="preserve"> London boroughs including the City of London.  It is </w:t>
      </w:r>
      <w:r w:rsidRPr="00112946">
        <w:rPr>
          <w:rFonts w:ascii="Arial" w:eastAsia="Calibri" w:hAnsi="Arial" w:cs="Arial"/>
          <w:bCs/>
          <w:sz w:val="22"/>
          <w:szCs w:val="22"/>
        </w:rPr>
        <w:t>a good initiative to support staff as well as contractors</w:t>
      </w:r>
      <w:r>
        <w:rPr>
          <w:rFonts w:ascii="Arial" w:eastAsia="Calibri" w:hAnsi="Arial" w:cs="Arial"/>
          <w:bCs/>
          <w:sz w:val="22"/>
          <w:szCs w:val="22"/>
        </w:rPr>
        <w:t xml:space="preserve"> along with </w:t>
      </w:r>
      <w:r w:rsidRPr="00112946">
        <w:rPr>
          <w:rFonts w:ascii="Arial" w:eastAsia="Calibri" w:hAnsi="Arial" w:cs="Arial"/>
          <w:bCs/>
          <w:sz w:val="22"/>
          <w:szCs w:val="22"/>
        </w:rPr>
        <w:t xml:space="preserve">supporting and encouraging our local businesses to come on board and pay the LLW.    </w:t>
      </w:r>
    </w:p>
    <w:p w14:paraId="45D77604" w14:textId="77777777" w:rsidR="003877E2" w:rsidRPr="00112946" w:rsidRDefault="003877E2" w:rsidP="003877E2">
      <w:pPr>
        <w:rPr>
          <w:rFonts w:ascii="Arial" w:eastAsia="Calibri" w:hAnsi="Arial" w:cs="Arial"/>
          <w:bCs/>
          <w:sz w:val="22"/>
          <w:szCs w:val="22"/>
        </w:rPr>
      </w:pPr>
    </w:p>
    <w:p w14:paraId="75D75A5B" w14:textId="77777777" w:rsidR="003877E2" w:rsidRPr="00112946" w:rsidRDefault="003877E2" w:rsidP="003877E2">
      <w:pPr>
        <w:rPr>
          <w:rFonts w:ascii="Arial" w:eastAsia="Calibri" w:hAnsi="Arial" w:cs="Arial"/>
          <w:bCs/>
          <w:sz w:val="22"/>
          <w:szCs w:val="22"/>
        </w:rPr>
      </w:pPr>
      <w:r w:rsidRPr="00112946">
        <w:rPr>
          <w:rFonts w:ascii="Arial" w:eastAsia="Calibri" w:hAnsi="Arial" w:cs="Arial"/>
          <w:bCs/>
          <w:sz w:val="22"/>
          <w:szCs w:val="22"/>
        </w:rPr>
        <w:lastRenderedPageBreak/>
        <w:t xml:space="preserve">Sean </w:t>
      </w:r>
      <w:r>
        <w:rPr>
          <w:rFonts w:ascii="Arial" w:eastAsia="Calibri" w:hAnsi="Arial" w:cs="Arial"/>
          <w:bCs/>
          <w:sz w:val="22"/>
          <w:szCs w:val="22"/>
        </w:rPr>
        <w:t>Fox (UNISON) stated that it was encouraging to see that more boroughs had signed up especially as it now c</w:t>
      </w:r>
      <w:r w:rsidRPr="00112946">
        <w:rPr>
          <w:rFonts w:ascii="Arial" w:eastAsia="Calibri" w:hAnsi="Arial" w:cs="Arial"/>
          <w:bCs/>
          <w:sz w:val="22"/>
          <w:szCs w:val="22"/>
        </w:rPr>
        <w:t xml:space="preserve">rosses the political boundaries.  We still have concerns about whether testing and monitoring is happening to actually make sure </w:t>
      </w:r>
      <w:r>
        <w:rPr>
          <w:rFonts w:ascii="Arial" w:eastAsia="Calibri" w:hAnsi="Arial" w:cs="Arial"/>
          <w:bCs/>
          <w:sz w:val="22"/>
          <w:szCs w:val="22"/>
        </w:rPr>
        <w:t xml:space="preserve">those organisations who have signed up are </w:t>
      </w:r>
      <w:r w:rsidRPr="00112946">
        <w:rPr>
          <w:rFonts w:ascii="Arial" w:eastAsia="Calibri" w:hAnsi="Arial" w:cs="Arial"/>
          <w:bCs/>
          <w:sz w:val="22"/>
          <w:szCs w:val="22"/>
        </w:rPr>
        <w:t>actually paying the LLW.   Appreciate that with procurement that sometimes the conversations will need to take place when contracts are up for renewal.</w:t>
      </w:r>
    </w:p>
    <w:p w14:paraId="61B24C45" w14:textId="77777777" w:rsidR="003877E2" w:rsidRPr="00112946" w:rsidRDefault="003877E2" w:rsidP="003877E2">
      <w:pPr>
        <w:rPr>
          <w:rFonts w:ascii="Arial" w:eastAsia="Calibri" w:hAnsi="Arial" w:cs="Arial"/>
          <w:bCs/>
          <w:sz w:val="22"/>
          <w:szCs w:val="22"/>
        </w:rPr>
      </w:pPr>
    </w:p>
    <w:p w14:paraId="1024CC9C" w14:textId="7495D7E7" w:rsidR="003877E2" w:rsidRPr="00112946" w:rsidRDefault="003877E2" w:rsidP="003877E2">
      <w:pPr>
        <w:rPr>
          <w:rFonts w:ascii="Arial" w:eastAsia="Calibri" w:hAnsi="Arial" w:cs="Arial"/>
          <w:bCs/>
          <w:sz w:val="22"/>
          <w:szCs w:val="22"/>
        </w:rPr>
      </w:pPr>
      <w:r w:rsidRPr="00DD6D09">
        <w:rPr>
          <w:rFonts w:ascii="Arial" w:hAnsi="Arial" w:cs="Arial"/>
          <w:sz w:val="22"/>
          <w:szCs w:val="22"/>
        </w:rPr>
        <w:t xml:space="preserve">Cllr Muhammed Butt (Brent) </w:t>
      </w:r>
      <w:r>
        <w:rPr>
          <w:rFonts w:ascii="Arial" w:hAnsi="Arial" w:cs="Arial"/>
          <w:sz w:val="22"/>
          <w:szCs w:val="22"/>
        </w:rPr>
        <w:t xml:space="preserve">stated that most councils do </w:t>
      </w:r>
      <w:r w:rsidRPr="00112946">
        <w:rPr>
          <w:rFonts w:ascii="Arial" w:eastAsia="Calibri" w:hAnsi="Arial" w:cs="Arial"/>
          <w:bCs/>
          <w:sz w:val="22"/>
          <w:szCs w:val="22"/>
        </w:rPr>
        <w:t xml:space="preserve">look at the renewal date of contracts and start the conversations </w:t>
      </w:r>
      <w:r>
        <w:rPr>
          <w:rFonts w:ascii="Arial" w:eastAsia="Calibri" w:hAnsi="Arial" w:cs="Arial"/>
          <w:bCs/>
          <w:sz w:val="22"/>
          <w:szCs w:val="22"/>
        </w:rPr>
        <w:t xml:space="preserve">early </w:t>
      </w:r>
      <w:r w:rsidRPr="00112946">
        <w:rPr>
          <w:rFonts w:ascii="Arial" w:eastAsia="Calibri" w:hAnsi="Arial" w:cs="Arial"/>
          <w:bCs/>
          <w:sz w:val="22"/>
          <w:szCs w:val="22"/>
        </w:rPr>
        <w:t xml:space="preserve">about paying the LLW.  We also </w:t>
      </w:r>
      <w:r w:rsidR="00355D90" w:rsidRPr="00112946">
        <w:rPr>
          <w:rFonts w:ascii="Arial" w:eastAsia="Calibri" w:hAnsi="Arial" w:cs="Arial"/>
          <w:bCs/>
          <w:sz w:val="22"/>
          <w:szCs w:val="22"/>
        </w:rPr>
        <w:t>must</w:t>
      </w:r>
      <w:r w:rsidRPr="00112946">
        <w:rPr>
          <w:rFonts w:ascii="Arial" w:eastAsia="Calibri" w:hAnsi="Arial" w:cs="Arial"/>
          <w:bCs/>
          <w:sz w:val="22"/>
          <w:szCs w:val="22"/>
        </w:rPr>
        <w:t xml:space="preserve"> acknowledge that the single big cost </w:t>
      </w:r>
      <w:r>
        <w:rPr>
          <w:rFonts w:ascii="Arial" w:eastAsia="Calibri" w:hAnsi="Arial" w:cs="Arial"/>
          <w:bCs/>
          <w:sz w:val="22"/>
          <w:szCs w:val="22"/>
        </w:rPr>
        <w:t xml:space="preserve">to </w:t>
      </w:r>
      <w:r w:rsidRPr="00112946">
        <w:rPr>
          <w:rFonts w:ascii="Arial" w:eastAsia="Calibri" w:hAnsi="Arial" w:cs="Arial"/>
          <w:bCs/>
          <w:sz w:val="22"/>
          <w:szCs w:val="22"/>
        </w:rPr>
        <w:t>councils is the pay bill and bearing in mind the challenges we are facing the impact on councils is quite significant</w:t>
      </w:r>
      <w:r>
        <w:rPr>
          <w:rFonts w:ascii="Arial" w:eastAsia="Calibri" w:hAnsi="Arial" w:cs="Arial"/>
          <w:bCs/>
          <w:sz w:val="22"/>
          <w:szCs w:val="22"/>
        </w:rPr>
        <w:t xml:space="preserve"> so </w:t>
      </w:r>
      <w:r w:rsidRPr="00112946">
        <w:rPr>
          <w:rFonts w:ascii="Arial" w:eastAsia="Calibri" w:hAnsi="Arial" w:cs="Arial"/>
          <w:bCs/>
          <w:sz w:val="22"/>
          <w:szCs w:val="22"/>
        </w:rPr>
        <w:t>when we end up having these conversations it is on the back of a lot of services being cut the bone.</w:t>
      </w:r>
    </w:p>
    <w:p w14:paraId="6ECA3278" w14:textId="77777777" w:rsidR="003877E2" w:rsidRPr="00112946" w:rsidRDefault="003877E2" w:rsidP="003877E2">
      <w:pPr>
        <w:rPr>
          <w:rFonts w:ascii="Arial" w:eastAsia="Calibri" w:hAnsi="Arial" w:cs="Arial"/>
          <w:bCs/>
          <w:sz w:val="22"/>
          <w:szCs w:val="22"/>
        </w:rPr>
      </w:pPr>
    </w:p>
    <w:p w14:paraId="5DFF0F77" w14:textId="77777777" w:rsidR="003877E2" w:rsidRPr="00112946" w:rsidRDefault="003877E2" w:rsidP="003877E2">
      <w:pPr>
        <w:rPr>
          <w:rFonts w:ascii="Arial" w:eastAsia="Calibri" w:hAnsi="Arial" w:cs="Arial"/>
          <w:bCs/>
          <w:sz w:val="22"/>
          <w:szCs w:val="22"/>
        </w:rPr>
      </w:pPr>
      <w:r>
        <w:rPr>
          <w:rFonts w:ascii="Arial" w:eastAsia="Calibri" w:hAnsi="Arial" w:cs="Arial"/>
          <w:bCs/>
          <w:sz w:val="22"/>
          <w:szCs w:val="22"/>
        </w:rPr>
        <w:t xml:space="preserve">Cllr Alison Holt (Kingston) stated that it is </w:t>
      </w:r>
      <w:r w:rsidRPr="00112946">
        <w:rPr>
          <w:rFonts w:ascii="Arial" w:eastAsia="Calibri" w:hAnsi="Arial" w:cs="Arial"/>
          <w:bCs/>
          <w:sz w:val="22"/>
          <w:szCs w:val="22"/>
        </w:rPr>
        <w:t>challenging times for all but</w:t>
      </w:r>
      <w:r>
        <w:rPr>
          <w:rFonts w:ascii="Arial" w:eastAsia="Calibri" w:hAnsi="Arial" w:cs="Arial"/>
          <w:bCs/>
          <w:sz w:val="22"/>
          <w:szCs w:val="22"/>
        </w:rPr>
        <w:t xml:space="preserve"> </w:t>
      </w:r>
      <w:r w:rsidRPr="00112946">
        <w:rPr>
          <w:rFonts w:ascii="Arial" w:eastAsia="Calibri" w:hAnsi="Arial" w:cs="Arial"/>
          <w:bCs/>
          <w:sz w:val="22"/>
          <w:szCs w:val="22"/>
        </w:rPr>
        <w:t>have gone through the LLW foundation and have found them very helpful.   It is challenging negotiating when contracts come up for renewal but also a helpful conversation.    The process for contract renewal can be a long process so this need</w:t>
      </w:r>
      <w:r>
        <w:rPr>
          <w:rFonts w:ascii="Arial" w:eastAsia="Calibri" w:hAnsi="Arial" w:cs="Arial"/>
          <w:bCs/>
          <w:sz w:val="22"/>
          <w:szCs w:val="22"/>
        </w:rPr>
        <w:t xml:space="preserve">s </w:t>
      </w:r>
      <w:r w:rsidRPr="00112946">
        <w:rPr>
          <w:rFonts w:ascii="Arial" w:eastAsia="Calibri" w:hAnsi="Arial" w:cs="Arial"/>
          <w:bCs/>
          <w:sz w:val="22"/>
          <w:szCs w:val="22"/>
        </w:rPr>
        <w:t>to be raised.</w:t>
      </w:r>
    </w:p>
    <w:p w14:paraId="1D013B66" w14:textId="77777777" w:rsidR="003877E2" w:rsidRPr="00112946" w:rsidRDefault="003877E2" w:rsidP="003877E2">
      <w:pPr>
        <w:rPr>
          <w:rFonts w:ascii="Arial" w:eastAsia="Calibri" w:hAnsi="Arial" w:cs="Arial"/>
          <w:bCs/>
          <w:sz w:val="22"/>
          <w:szCs w:val="22"/>
        </w:rPr>
      </w:pPr>
    </w:p>
    <w:p w14:paraId="5350727F" w14:textId="77777777" w:rsidR="003877E2" w:rsidRDefault="003877E2" w:rsidP="003877E2">
      <w:pPr>
        <w:rPr>
          <w:rFonts w:ascii="Arial" w:eastAsia="Calibri" w:hAnsi="Arial" w:cs="Arial"/>
          <w:bCs/>
          <w:sz w:val="22"/>
          <w:szCs w:val="22"/>
        </w:rPr>
      </w:pPr>
      <w:r>
        <w:rPr>
          <w:rFonts w:ascii="Arial" w:eastAsia="Calibri" w:hAnsi="Arial" w:cs="Arial"/>
          <w:bCs/>
          <w:sz w:val="22"/>
          <w:szCs w:val="22"/>
        </w:rPr>
        <w:t>Cllr Stephanie Cryan (Southwark) stated that that it is about having r</w:t>
      </w:r>
      <w:r w:rsidRPr="00112946">
        <w:rPr>
          <w:rFonts w:ascii="Arial" w:eastAsia="Calibri" w:hAnsi="Arial" w:cs="Arial"/>
          <w:bCs/>
          <w:sz w:val="22"/>
          <w:szCs w:val="22"/>
        </w:rPr>
        <w:t>obust procurement pro</w:t>
      </w:r>
      <w:r>
        <w:rPr>
          <w:rFonts w:ascii="Arial" w:eastAsia="Calibri" w:hAnsi="Arial" w:cs="Arial"/>
          <w:bCs/>
          <w:sz w:val="22"/>
          <w:szCs w:val="22"/>
        </w:rPr>
        <w:t>cedures</w:t>
      </w:r>
      <w:r w:rsidRPr="00112946">
        <w:rPr>
          <w:rFonts w:ascii="Arial" w:eastAsia="Calibri" w:hAnsi="Arial" w:cs="Arial"/>
          <w:bCs/>
          <w:sz w:val="22"/>
          <w:szCs w:val="22"/>
        </w:rPr>
        <w:t xml:space="preserve"> in place, so it is in every tender a borough does</w:t>
      </w:r>
      <w:r>
        <w:rPr>
          <w:rFonts w:ascii="Arial" w:eastAsia="Calibri" w:hAnsi="Arial" w:cs="Arial"/>
          <w:bCs/>
          <w:sz w:val="22"/>
          <w:szCs w:val="22"/>
        </w:rPr>
        <w:t xml:space="preserve">.  If a </w:t>
      </w:r>
      <w:r w:rsidRPr="00112946">
        <w:rPr>
          <w:rFonts w:ascii="Arial" w:eastAsia="Calibri" w:hAnsi="Arial" w:cs="Arial"/>
          <w:bCs/>
          <w:sz w:val="22"/>
          <w:szCs w:val="22"/>
        </w:rPr>
        <w:t>contractor does not pay, then the council should not consider giving them the contract</w:t>
      </w:r>
      <w:r>
        <w:rPr>
          <w:rFonts w:ascii="Arial" w:eastAsia="Calibri" w:hAnsi="Arial" w:cs="Arial"/>
          <w:bCs/>
          <w:sz w:val="22"/>
          <w:szCs w:val="22"/>
        </w:rPr>
        <w:t>.</w:t>
      </w:r>
    </w:p>
    <w:p w14:paraId="5045660D" w14:textId="77777777" w:rsidR="003877E2" w:rsidRPr="00112946" w:rsidRDefault="003877E2" w:rsidP="003877E2">
      <w:pPr>
        <w:rPr>
          <w:rFonts w:ascii="Arial" w:eastAsia="Calibri" w:hAnsi="Arial" w:cs="Arial"/>
          <w:bCs/>
          <w:sz w:val="22"/>
          <w:szCs w:val="22"/>
        </w:rPr>
      </w:pPr>
    </w:p>
    <w:p w14:paraId="1168DA7D" w14:textId="77777777" w:rsidR="003877E2" w:rsidRPr="00112946" w:rsidRDefault="003877E2" w:rsidP="003877E2">
      <w:pPr>
        <w:rPr>
          <w:rFonts w:ascii="Arial" w:eastAsia="Calibri" w:hAnsi="Arial" w:cs="Arial"/>
          <w:bCs/>
          <w:sz w:val="22"/>
          <w:szCs w:val="22"/>
        </w:rPr>
      </w:pPr>
      <w:r w:rsidRPr="00DD6D09">
        <w:rPr>
          <w:rFonts w:ascii="Arial" w:hAnsi="Arial" w:cs="Arial"/>
          <w:sz w:val="22"/>
          <w:szCs w:val="22"/>
        </w:rPr>
        <w:t xml:space="preserve">Cllr Muhammed Butt (Brent) </w:t>
      </w:r>
      <w:r>
        <w:rPr>
          <w:rFonts w:ascii="Arial" w:hAnsi="Arial" w:cs="Arial"/>
          <w:sz w:val="22"/>
          <w:szCs w:val="22"/>
        </w:rPr>
        <w:t xml:space="preserve">stated that we will make </w:t>
      </w:r>
      <w:r w:rsidRPr="00112946">
        <w:rPr>
          <w:rFonts w:ascii="Arial" w:eastAsia="Calibri" w:hAnsi="Arial" w:cs="Arial"/>
          <w:bCs/>
          <w:sz w:val="22"/>
          <w:szCs w:val="22"/>
        </w:rPr>
        <w:t xml:space="preserve">sure </w:t>
      </w:r>
      <w:r>
        <w:rPr>
          <w:rFonts w:ascii="Arial" w:eastAsia="Calibri" w:hAnsi="Arial" w:cs="Arial"/>
          <w:bCs/>
          <w:sz w:val="22"/>
          <w:szCs w:val="22"/>
        </w:rPr>
        <w:t xml:space="preserve">that </w:t>
      </w:r>
      <w:r w:rsidRPr="00112946">
        <w:rPr>
          <w:rFonts w:ascii="Arial" w:eastAsia="Calibri" w:hAnsi="Arial" w:cs="Arial"/>
          <w:bCs/>
          <w:sz w:val="22"/>
          <w:szCs w:val="22"/>
        </w:rPr>
        <w:t>we continue to promote the LLW</w:t>
      </w:r>
      <w:r>
        <w:rPr>
          <w:rFonts w:ascii="Arial" w:eastAsia="Calibri" w:hAnsi="Arial" w:cs="Arial"/>
          <w:bCs/>
          <w:sz w:val="22"/>
          <w:szCs w:val="22"/>
        </w:rPr>
        <w:t>.</w:t>
      </w:r>
    </w:p>
    <w:p w14:paraId="7E92B81C" w14:textId="77777777" w:rsidR="003877E2" w:rsidRPr="00112946" w:rsidRDefault="003877E2" w:rsidP="003877E2">
      <w:pPr>
        <w:rPr>
          <w:rFonts w:ascii="Arial" w:eastAsia="Calibri" w:hAnsi="Arial" w:cs="Arial"/>
          <w:bCs/>
          <w:sz w:val="22"/>
          <w:szCs w:val="22"/>
        </w:rPr>
      </w:pPr>
    </w:p>
    <w:p w14:paraId="5DAE0E0B" w14:textId="77777777" w:rsidR="003877E2" w:rsidRPr="00112946" w:rsidRDefault="003877E2" w:rsidP="003877E2">
      <w:pPr>
        <w:rPr>
          <w:rFonts w:ascii="Arial" w:eastAsia="Calibri" w:hAnsi="Arial" w:cs="Arial"/>
          <w:bCs/>
          <w:sz w:val="22"/>
          <w:szCs w:val="22"/>
        </w:rPr>
      </w:pPr>
    </w:p>
    <w:p w14:paraId="795DB035" w14:textId="77777777" w:rsidR="003877E2" w:rsidRPr="00EF1080" w:rsidRDefault="003877E2" w:rsidP="003877E2">
      <w:pPr>
        <w:pStyle w:val="ListParagraph"/>
        <w:numPr>
          <w:ilvl w:val="0"/>
          <w:numId w:val="3"/>
        </w:numPr>
        <w:ind w:left="426" w:hanging="426"/>
        <w:rPr>
          <w:rFonts w:ascii="Arial" w:eastAsia="Calibri" w:hAnsi="Arial" w:cs="Arial"/>
          <w:b/>
          <w:sz w:val="22"/>
          <w:szCs w:val="22"/>
        </w:rPr>
      </w:pPr>
      <w:r w:rsidRPr="00EF1080">
        <w:rPr>
          <w:rFonts w:ascii="Arial" w:eastAsia="Calibri" w:hAnsi="Arial" w:cs="Arial"/>
          <w:b/>
          <w:sz w:val="22"/>
          <w:szCs w:val="22"/>
        </w:rPr>
        <w:t>Schedule of Outstanding Differences</w:t>
      </w:r>
    </w:p>
    <w:p w14:paraId="1A3DD6E5" w14:textId="77777777" w:rsidR="003877E2" w:rsidRDefault="003877E2" w:rsidP="003877E2">
      <w:pPr>
        <w:rPr>
          <w:rFonts w:ascii="Arial" w:eastAsia="Calibri" w:hAnsi="Arial" w:cs="Arial"/>
          <w:bCs/>
          <w:sz w:val="22"/>
          <w:szCs w:val="22"/>
        </w:rPr>
      </w:pPr>
    </w:p>
    <w:p w14:paraId="5169C98F" w14:textId="77777777" w:rsidR="003877E2" w:rsidRPr="00112946" w:rsidRDefault="003877E2" w:rsidP="003877E2">
      <w:pPr>
        <w:rPr>
          <w:rFonts w:ascii="Arial" w:eastAsia="Calibri" w:hAnsi="Arial" w:cs="Arial"/>
          <w:bCs/>
          <w:sz w:val="22"/>
          <w:szCs w:val="22"/>
        </w:rPr>
      </w:pPr>
      <w:r>
        <w:rPr>
          <w:rFonts w:ascii="Arial" w:eastAsia="Calibri" w:hAnsi="Arial" w:cs="Arial"/>
          <w:bCs/>
          <w:sz w:val="22"/>
          <w:szCs w:val="22"/>
        </w:rPr>
        <w:t xml:space="preserve">The report was noted that there were no outstanding differences.   </w:t>
      </w:r>
    </w:p>
    <w:p w14:paraId="62665FE5" w14:textId="77777777" w:rsidR="003877E2" w:rsidRPr="00112946" w:rsidRDefault="003877E2" w:rsidP="003877E2">
      <w:pPr>
        <w:rPr>
          <w:rFonts w:ascii="Arial" w:eastAsia="Calibri" w:hAnsi="Arial" w:cs="Arial"/>
          <w:bCs/>
          <w:sz w:val="22"/>
          <w:szCs w:val="22"/>
        </w:rPr>
      </w:pPr>
    </w:p>
    <w:p w14:paraId="0C79B214" w14:textId="77777777" w:rsidR="003877E2" w:rsidRPr="00112946" w:rsidRDefault="003877E2" w:rsidP="003877E2">
      <w:pPr>
        <w:rPr>
          <w:rFonts w:ascii="Arial" w:eastAsia="Calibri" w:hAnsi="Arial" w:cs="Arial"/>
          <w:bCs/>
          <w:sz w:val="22"/>
          <w:szCs w:val="22"/>
        </w:rPr>
      </w:pPr>
    </w:p>
    <w:p w14:paraId="33B17398" w14:textId="77777777" w:rsidR="003877E2" w:rsidRPr="00EF1080" w:rsidRDefault="003877E2" w:rsidP="003877E2">
      <w:pPr>
        <w:pStyle w:val="ListParagraph"/>
        <w:numPr>
          <w:ilvl w:val="0"/>
          <w:numId w:val="3"/>
        </w:numPr>
        <w:ind w:left="426" w:hanging="426"/>
        <w:rPr>
          <w:rFonts w:ascii="Arial" w:eastAsia="Calibri" w:hAnsi="Arial" w:cs="Arial"/>
          <w:b/>
          <w:sz w:val="22"/>
          <w:szCs w:val="22"/>
        </w:rPr>
      </w:pPr>
      <w:r w:rsidRPr="00EF1080">
        <w:rPr>
          <w:rFonts w:ascii="Arial" w:eastAsia="Calibri" w:hAnsi="Arial" w:cs="Arial"/>
          <w:b/>
          <w:sz w:val="22"/>
          <w:szCs w:val="22"/>
        </w:rPr>
        <w:t>Any Other Business</w:t>
      </w:r>
    </w:p>
    <w:p w14:paraId="39AC6F40" w14:textId="77777777" w:rsidR="003877E2" w:rsidRPr="00112946" w:rsidRDefault="003877E2" w:rsidP="003877E2">
      <w:pPr>
        <w:rPr>
          <w:rFonts w:ascii="Arial" w:hAnsi="Arial" w:cs="Arial"/>
          <w:sz w:val="22"/>
          <w:szCs w:val="22"/>
        </w:rPr>
      </w:pPr>
    </w:p>
    <w:p w14:paraId="2734CCB5" w14:textId="77777777" w:rsidR="003877E2" w:rsidRDefault="003877E2" w:rsidP="003877E2">
      <w:pPr>
        <w:rPr>
          <w:rFonts w:ascii="Arial" w:hAnsi="Arial" w:cs="Arial"/>
          <w:sz w:val="22"/>
          <w:szCs w:val="22"/>
        </w:rPr>
      </w:pPr>
      <w:r>
        <w:rPr>
          <w:rFonts w:ascii="Arial" w:hAnsi="Arial" w:cs="Arial"/>
          <w:sz w:val="22"/>
          <w:szCs w:val="22"/>
        </w:rPr>
        <w:t xml:space="preserve">There was no further business. </w:t>
      </w:r>
    </w:p>
    <w:p w14:paraId="2F9E0928" w14:textId="77777777" w:rsidR="003877E2" w:rsidRDefault="003877E2" w:rsidP="003877E2">
      <w:pPr>
        <w:rPr>
          <w:rFonts w:ascii="Arial" w:hAnsi="Arial" w:cs="Arial"/>
          <w:sz w:val="22"/>
          <w:szCs w:val="22"/>
        </w:rPr>
      </w:pPr>
    </w:p>
    <w:p w14:paraId="5CD20F5B" w14:textId="77777777" w:rsidR="003877E2" w:rsidRDefault="003877E2" w:rsidP="003877E2">
      <w:pPr>
        <w:rPr>
          <w:rFonts w:ascii="Arial" w:hAnsi="Arial" w:cs="Arial"/>
          <w:sz w:val="22"/>
          <w:szCs w:val="22"/>
        </w:rPr>
      </w:pPr>
    </w:p>
    <w:p w14:paraId="01A40F5F" w14:textId="77777777" w:rsidR="003877E2" w:rsidRPr="00D935AB" w:rsidRDefault="003877E2" w:rsidP="003877E2">
      <w:pPr>
        <w:rPr>
          <w:rFonts w:ascii="Arial" w:hAnsi="Arial" w:cs="Arial"/>
          <w:b/>
          <w:bCs/>
          <w:sz w:val="22"/>
          <w:szCs w:val="22"/>
        </w:rPr>
      </w:pPr>
      <w:r w:rsidRPr="00D935AB">
        <w:rPr>
          <w:rFonts w:ascii="Arial" w:hAnsi="Arial" w:cs="Arial"/>
          <w:b/>
          <w:bCs/>
          <w:sz w:val="22"/>
          <w:szCs w:val="22"/>
        </w:rPr>
        <w:t>The meeting concluded at 11.37am</w:t>
      </w:r>
    </w:p>
    <w:p w14:paraId="0DEE65EA" w14:textId="77777777" w:rsidR="003877E2" w:rsidRPr="00112946" w:rsidRDefault="003877E2" w:rsidP="003877E2">
      <w:pPr>
        <w:rPr>
          <w:rFonts w:ascii="Arial" w:hAnsi="Arial" w:cs="Arial"/>
          <w:sz w:val="22"/>
          <w:szCs w:val="22"/>
        </w:rPr>
      </w:pPr>
    </w:p>
    <w:p w14:paraId="0DC8708B" w14:textId="77777777" w:rsidR="003877E2" w:rsidRPr="00112946" w:rsidRDefault="003877E2" w:rsidP="003877E2">
      <w:pPr>
        <w:rPr>
          <w:rFonts w:ascii="Arial" w:hAnsi="Arial" w:cs="Arial"/>
          <w:sz w:val="22"/>
          <w:szCs w:val="22"/>
        </w:rPr>
      </w:pPr>
    </w:p>
    <w:p w14:paraId="5D923BC1" w14:textId="77777777" w:rsidR="003877E2" w:rsidRPr="00112946" w:rsidRDefault="003877E2" w:rsidP="003877E2">
      <w:pPr>
        <w:rPr>
          <w:rFonts w:ascii="Arial" w:hAnsi="Arial" w:cs="Arial"/>
          <w:bCs/>
          <w:spacing w:val="-3"/>
          <w:sz w:val="22"/>
          <w:szCs w:val="22"/>
        </w:rPr>
      </w:pPr>
      <w:r w:rsidRPr="00112946">
        <w:rPr>
          <w:rFonts w:ascii="Arial" w:hAnsi="Arial" w:cs="Arial"/>
          <w:b/>
          <w:spacing w:val="-3"/>
          <w:sz w:val="22"/>
          <w:szCs w:val="22"/>
        </w:rPr>
        <w:t xml:space="preserve">Date of Next Meeting – </w:t>
      </w:r>
      <w:r w:rsidRPr="00112946">
        <w:rPr>
          <w:rFonts w:ascii="Arial" w:hAnsi="Arial" w:cs="Arial"/>
          <w:bCs/>
          <w:spacing w:val="-3"/>
          <w:sz w:val="22"/>
          <w:szCs w:val="22"/>
        </w:rPr>
        <w:t>Thursday 19 October 2023</w:t>
      </w:r>
    </w:p>
    <w:p w14:paraId="4E0B4699" w14:textId="77777777" w:rsidR="003877E2" w:rsidRPr="00112946" w:rsidRDefault="003877E2" w:rsidP="003877E2">
      <w:pPr>
        <w:rPr>
          <w:rFonts w:ascii="Arial" w:hAnsi="Arial" w:cs="Arial"/>
          <w:sz w:val="22"/>
          <w:szCs w:val="22"/>
        </w:rPr>
      </w:pPr>
      <w:r w:rsidRPr="00112946">
        <w:rPr>
          <w:rFonts w:ascii="Arial" w:hAnsi="Arial" w:cs="Arial"/>
          <w:bCs/>
          <w:spacing w:val="-3"/>
          <w:sz w:val="22"/>
          <w:szCs w:val="22"/>
        </w:rPr>
        <w:t>Joint Meeting at 11.30am</w:t>
      </w:r>
    </w:p>
    <w:p w14:paraId="21A037E5" w14:textId="77777777" w:rsidR="003877E2" w:rsidRPr="00112946" w:rsidRDefault="003877E2" w:rsidP="003877E2">
      <w:pPr>
        <w:rPr>
          <w:rFonts w:ascii="Arial" w:hAnsi="Arial" w:cs="Arial"/>
          <w:sz w:val="22"/>
          <w:szCs w:val="22"/>
        </w:rPr>
      </w:pPr>
      <w:r w:rsidRPr="00112946">
        <w:rPr>
          <w:rFonts w:ascii="Arial" w:hAnsi="Arial" w:cs="Arial"/>
          <w:sz w:val="22"/>
          <w:szCs w:val="22"/>
        </w:rPr>
        <w:t>Possibly online meeting</w:t>
      </w:r>
    </w:p>
    <w:p w14:paraId="1A8D1DA4" w14:textId="77777777" w:rsidR="00CB2C1E" w:rsidRPr="00CB2C1E" w:rsidRDefault="003877E2" w:rsidP="00CB2C1E">
      <w:pPr>
        <w:rPr>
          <w:rFonts w:ascii="Calibri" w:eastAsia="Calibri" w:hAnsi="Calibri"/>
          <w:sz w:val="22"/>
          <w:szCs w:val="22"/>
        </w:rPr>
      </w:pPr>
      <w:r>
        <w:br w:type="page"/>
      </w:r>
    </w:p>
    <w:p w14:paraId="32B6E110" w14:textId="215526AF" w:rsidR="00CB2C1E" w:rsidRPr="00CB2C1E" w:rsidRDefault="00CA2E8D" w:rsidP="00CB2C1E">
      <w:pPr>
        <w:spacing w:after="200" w:line="276" w:lineRule="auto"/>
        <w:rPr>
          <w:rFonts w:ascii="Calibri" w:eastAsia="Calibri" w:hAnsi="Calibri"/>
          <w:sz w:val="22"/>
          <w:szCs w:val="22"/>
        </w:rPr>
      </w:pPr>
      <w:r>
        <w:rPr>
          <w:noProof/>
        </w:rPr>
        <w:drawing>
          <wp:anchor distT="0" distB="0" distL="114300" distR="114300" simplePos="0" relativeHeight="251656192" behindDoc="1" locked="0" layoutInCell="1" allowOverlap="1" wp14:anchorId="5E308E42" wp14:editId="79F40448">
            <wp:simplePos x="0" y="0"/>
            <wp:positionH relativeFrom="column">
              <wp:posOffset>4314825</wp:posOffset>
            </wp:positionH>
            <wp:positionV relativeFrom="paragraph">
              <wp:posOffset>-297180</wp:posOffset>
            </wp:positionV>
            <wp:extent cx="1734185" cy="800100"/>
            <wp:effectExtent l="0" t="0" r="0" b="0"/>
            <wp:wrapTight wrapText="bothSides">
              <wp:wrapPolygon edited="0">
                <wp:start x="0" y="0"/>
                <wp:lineTo x="0" y="21086"/>
                <wp:lineTo x="21355" y="21086"/>
                <wp:lineTo x="21355" y="0"/>
                <wp:lineTo x="0" y="0"/>
              </wp:wrapPolygon>
            </wp:wrapTight>
            <wp:docPr id="2140094816"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London Councils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1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4FD67" w14:textId="77777777" w:rsidR="00CB2C1E" w:rsidRPr="00CB2C1E" w:rsidRDefault="00CB2C1E" w:rsidP="00CB2C1E">
      <w:pPr>
        <w:spacing w:after="200" w:line="276" w:lineRule="auto"/>
        <w:rPr>
          <w:rFonts w:ascii="Calibri" w:eastAsia="Calibri" w:hAnsi="Calibri"/>
          <w:sz w:val="22"/>
          <w:szCs w:val="22"/>
        </w:rPr>
      </w:pPr>
    </w:p>
    <w:tbl>
      <w:tblPr>
        <w:tblW w:w="10095" w:type="dxa"/>
        <w:tblInd w:w="-72" w:type="dxa"/>
        <w:tblBorders>
          <w:insideH w:val="single" w:sz="4" w:space="0" w:color="auto"/>
        </w:tblBorders>
        <w:tblLayout w:type="fixed"/>
        <w:tblLook w:val="0000" w:firstRow="0" w:lastRow="0" w:firstColumn="0" w:lastColumn="0" w:noHBand="0" w:noVBand="0"/>
      </w:tblPr>
      <w:tblGrid>
        <w:gridCol w:w="38"/>
        <w:gridCol w:w="2122"/>
        <w:gridCol w:w="2175"/>
        <w:gridCol w:w="7"/>
        <w:gridCol w:w="893"/>
        <w:gridCol w:w="540"/>
        <w:gridCol w:w="998"/>
        <w:gridCol w:w="1233"/>
        <w:gridCol w:w="1530"/>
        <w:gridCol w:w="559"/>
      </w:tblGrid>
      <w:tr w:rsidR="00CB2C1E" w:rsidRPr="00CB2C1E" w14:paraId="367F59E7" w14:textId="77777777" w:rsidTr="00474552">
        <w:trPr>
          <w:gridBefore w:val="1"/>
          <w:gridAfter w:val="1"/>
          <w:wBefore w:w="38" w:type="dxa"/>
          <w:wAfter w:w="559" w:type="dxa"/>
          <w:cantSplit/>
        </w:trPr>
        <w:tc>
          <w:tcPr>
            <w:tcW w:w="9498" w:type="dxa"/>
            <w:gridSpan w:val="8"/>
            <w:tcBorders>
              <w:top w:val="nil"/>
              <w:bottom w:val="nil"/>
            </w:tcBorders>
          </w:tcPr>
          <w:p w14:paraId="67DA230B" w14:textId="77777777" w:rsidR="00CB2C1E" w:rsidRPr="00CB2C1E" w:rsidRDefault="00CB2C1E" w:rsidP="00CB2C1E">
            <w:pPr>
              <w:spacing w:after="200" w:line="276" w:lineRule="auto"/>
              <w:rPr>
                <w:rFonts w:ascii="Arial" w:eastAsia="Calibri" w:hAnsi="Arial" w:cs="Arial"/>
                <w:sz w:val="36"/>
                <w:szCs w:val="36"/>
              </w:rPr>
            </w:pPr>
            <w:r w:rsidRPr="00CB2C1E">
              <w:rPr>
                <w:rFonts w:ascii="Arial" w:eastAsia="Calibri" w:hAnsi="Arial" w:cs="Arial"/>
                <w:sz w:val="36"/>
                <w:szCs w:val="36"/>
              </w:rPr>
              <w:t xml:space="preserve">Greater London Provincial Council </w:t>
            </w:r>
          </w:p>
        </w:tc>
      </w:tr>
      <w:tr w:rsidR="00CB2C1E" w:rsidRPr="00CB2C1E" w14:paraId="3B962DBA" w14:textId="77777777" w:rsidTr="00474552">
        <w:trPr>
          <w:cantSplit/>
          <w:trHeight w:val="325"/>
        </w:trPr>
        <w:tc>
          <w:tcPr>
            <w:tcW w:w="10095" w:type="dxa"/>
            <w:gridSpan w:val="10"/>
            <w:tcBorders>
              <w:top w:val="nil"/>
              <w:bottom w:val="nil"/>
            </w:tcBorders>
          </w:tcPr>
          <w:p w14:paraId="4EA8C4E4" w14:textId="77777777" w:rsidR="00CB2C1E" w:rsidRPr="00CB2C1E" w:rsidRDefault="00CB2C1E" w:rsidP="00CB2C1E">
            <w:pPr>
              <w:spacing w:after="200" w:line="276" w:lineRule="auto"/>
              <w:rPr>
                <w:rFonts w:ascii="Arial" w:eastAsia="Calibri" w:hAnsi="Arial" w:cs="Arial"/>
                <w:b/>
                <w:sz w:val="22"/>
                <w:szCs w:val="22"/>
              </w:rPr>
            </w:pPr>
          </w:p>
        </w:tc>
      </w:tr>
      <w:tr w:rsidR="00CB2C1E" w:rsidRPr="00CB2C1E" w14:paraId="61EA8B6E" w14:textId="77777777" w:rsidTr="00474552">
        <w:trPr>
          <w:cantSplit/>
        </w:trPr>
        <w:tc>
          <w:tcPr>
            <w:tcW w:w="6773" w:type="dxa"/>
            <w:gridSpan w:val="7"/>
            <w:tcBorders>
              <w:top w:val="nil"/>
              <w:bottom w:val="nil"/>
            </w:tcBorders>
          </w:tcPr>
          <w:p w14:paraId="0B651CAE" w14:textId="77777777" w:rsidR="00CB2C1E" w:rsidRPr="00CB2C1E" w:rsidRDefault="00CB2C1E" w:rsidP="00CB2C1E">
            <w:pPr>
              <w:spacing w:after="200" w:line="276" w:lineRule="auto"/>
              <w:rPr>
                <w:rFonts w:ascii="Arial" w:eastAsia="Calibri" w:hAnsi="Arial" w:cs="Arial"/>
                <w:b/>
                <w:bCs/>
                <w:sz w:val="32"/>
                <w:szCs w:val="32"/>
              </w:rPr>
            </w:pPr>
            <w:r w:rsidRPr="00CB2C1E">
              <w:rPr>
                <w:rFonts w:ascii="Arial" w:eastAsia="Calibri" w:hAnsi="Arial" w:cs="Arial"/>
                <w:b/>
                <w:bCs/>
                <w:sz w:val="32"/>
                <w:szCs w:val="32"/>
              </w:rPr>
              <w:t xml:space="preserve">Hybrid Working arrangements  </w:t>
            </w:r>
          </w:p>
        </w:tc>
        <w:tc>
          <w:tcPr>
            <w:tcW w:w="1233" w:type="dxa"/>
            <w:tcBorders>
              <w:top w:val="nil"/>
              <w:bottom w:val="nil"/>
            </w:tcBorders>
          </w:tcPr>
          <w:p w14:paraId="4109E619" w14:textId="77777777" w:rsidR="00CB2C1E" w:rsidRPr="00CB2C1E" w:rsidRDefault="00CB2C1E" w:rsidP="00CB2C1E">
            <w:pPr>
              <w:spacing w:after="200" w:line="276" w:lineRule="auto"/>
              <w:rPr>
                <w:rFonts w:ascii="Arial" w:eastAsia="Calibri" w:hAnsi="Arial" w:cs="Arial"/>
                <w:bCs/>
                <w:sz w:val="32"/>
                <w:szCs w:val="32"/>
              </w:rPr>
            </w:pPr>
          </w:p>
        </w:tc>
        <w:tc>
          <w:tcPr>
            <w:tcW w:w="2089" w:type="dxa"/>
            <w:gridSpan w:val="2"/>
            <w:tcBorders>
              <w:top w:val="nil"/>
              <w:bottom w:val="nil"/>
            </w:tcBorders>
          </w:tcPr>
          <w:p w14:paraId="33CD3156" w14:textId="77777777" w:rsidR="00CB2C1E" w:rsidRPr="00CB2C1E" w:rsidRDefault="00CB2C1E" w:rsidP="00CB2C1E">
            <w:pPr>
              <w:spacing w:after="200" w:line="276" w:lineRule="auto"/>
              <w:rPr>
                <w:rFonts w:ascii="Arial" w:eastAsia="Calibri" w:hAnsi="Arial" w:cs="Arial"/>
                <w:bCs/>
                <w:sz w:val="32"/>
                <w:szCs w:val="32"/>
              </w:rPr>
            </w:pPr>
            <w:r w:rsidRPr="00CB2C1E">
              <w:rPr>
                <w:rFonts w:ascii="Arial" w:eastAsia="Calibri" w:hAnsi="Arial" w:cs="Arial"/>
                <w:bCs/>
                <w:sz w:val="32"/>
                <w:szCs w:val="32"/>
              </w:rPr>
              <w:t>Item: 5</w:t>
            </w:r>
          </w:p>
        </w:tc>
      </w:tr>
      <w:tr w:rsidR="00CB2C1E" w:rsidRPr="00CB2C1E" w14:paraId="4E9DD1BA" w14:textId="77777777" w:rsidTr="00474552">
        <w:trPr>
          <w:cantSplit/>
        </w:trPr>
        <w:tc>
          <w:tcPr>
            <w:tcW w:w="2160" w:type="dxa"/>
            <w:gridSpan w:val="2"/>
            <w:tcBorders>
              <w:top w:val="nil"/>
              <w:bottom w:val="nil"/>
              <w:right w:val="nil"/>
            </w:tcBorders>
          </w:tcPr>
          <w:p w14:paraId="7DF3D6F8" w14:textId="77777777" w:rsidR="00CB2C1E" w:rsidRPr="00CB2C1E" w:rsidRDefault="00CB2C1E" w:rsidP="00CB2C1E">
            <w:pPr>
              <w:spacing w:after="200" w:line="276" w:lineRule="auto"/>
              <w:rPr>
                <w:rFonts w:ascii="Arial" w:eastAsia="Calibri" w:hAnsi="Arial" w:cs="Arial"/>
                <w:b/>
                <w:sz w:val="22"/>
                <w:szCs w:val="22"/>
              </w:rPr>
            </w:pPr>
          </w:p>
          <w:p w14:paraId="0E8AEA66"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Report by:</w:t>
            </w:r>
          </w:p>
        </w:tc>
        <w:tc>
          <w:tcPr>
            <w:tcW w:w="2182" w:type="dxa"/>
            <w:gridSpan w:val="2"/>
            <w:tcBorders>
              <w:top w:val="nil"/>
              <w:left w:val="nil"/>
              <w:bottom w:val="nil"/>
              <w:right w:val="nil"/>
            </w:tcBorders>
          </w:tcPr>
          <w:p w14:paraId="024EF9BD" w14:textId="77777777" w:rsidR="00CB2C1E" w:rsidRPr="00CB2C1E" w:rsidRDefault="00CB2C1E" w:rsidP="00CB2C1E">
            <w:pPr>
              <w:spacing w:after="200" w:line="276" w:lineRule="auto"/>
              <w:rPr>
                <w:rFonts w:ascii="Arial" w:eastAsia="Calibri" w:hAnsi="Arial" w:cs="Arial"/>
                <w:sz w:val="22"/>
                <w:szCs w:val="22"/>
              </w:rPr>
            </w:pPr>
          </w:p>
          <w:p w14:paraId="2ACF815B"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Steve Davies</w:t>
            </w:r>
          </w:p>
        </w:tc>
        <w:tc>
          <w:tcPr>
            <w:tcW w:w="1433" w:type="dxa"/>
            <w:gridSpan w:val="2"/>
            <w:tcBorders>
              <w:top w:val="nil"/>
              <w:left w:val="nil"/>
              <w:bottom w:val="nil"/>
              <w:right w:val="nil"/>
            </w:tcBorders>
          </w:tcPr>
          <w:p w14:paraId="75A254A7" w14:textId="77777777" w:rsidR="00CB2C1E" w:rsidRPr="00CB2C1E" w:rsidRDefault="00CB2C1E" w:rsidP="00CB2C1E">
            <w:pPr>
              <w:spacing w:after="200" w:line="276" w:lineRule="auto"/>
              <w:rPr>
                <w:rFonts w:ascii="Arial" w:eastAsia="Calibri" w:hAnsi="Arial" w:cs="Arial"/>
                <w:b/>
                <w:sz w:val="22"/>
                <w:szCs w:val="22"/>
              </w:rPr>
            </w:pPr>
          </w:p>
          <w:p w14:paraId="6F967E48"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Job title:</w:t>
            </w:r>
          </w:p>
        </w:tc>
        <w:tc>
          <w:tcPr>
            <w:tcW w:w="4320" w:type="dxa"/>
            <w:gridSpan w:val="4"/>
            <w:tcBorders>
              <w:top w:val="nil"/>
              <w:left w:val="nil"/>
              <w:bottom w:val="nil"/>
            </w:tcBorders>
          </w:tcPr>
          <w:p w14:paraId="7B77747B" w14:textId="77777777" w:rsidR="00CB2C1E" w:rsidRPr="00CB2C1E" w:rsidRDefault="00CB2C1E" w:rsidP="00CB2C1E">
            <w:pPr>
              <w:spacing w:after="200" w:line="276" w:lineRule="auto"/>
              <w:rPr>
                <w:rFonts w:ascii="Arial" w:eastAsia="Calibri" w:hAnsi="Arial" w:cs="Arial"/>
                <w:sz w:val="22"/>
                <w:szCs w:val="22"/>
              </w:rPr>
            </w:pPr>
          </w:p>
          <w:p w14:paraId="30BC9B47"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Regional Employers’ Secretary</w:t>
            </w:r>
          </w:p>
        </w:tc>
      </w:tr>
      <w:tr w:rsidR="00CB2C1E" w:rsidRPr="00CB2C1E" w14:paraId="48EC188D" w14:textId="77777777" w:rsidTr="00474552">
        <w:trPr>
          <w:cantSplit/>
        </w:trPr>
        <w:tc>
          <w:tcPr>
            <w:tcW w:w="2160" w:type="dxa"/>
            <w:gridSpan w:val="2"/>
            <w:tcBorders>
              <w:top w:val="nil"/>
              <w:bottom w:val="nil"/>
              <w:right w:val="nil"/>
            </w:tcBorders>
          </w:tcPr>
          <w:p w14:paraId="1783ABBB"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Date:</w:t>
            </w:r>
          </w:p>
        </w:tc>
        <w:tc>
          <w:tcPr>
            <w:tcW w:w="7935" w:type="dxa"/>
            <w:gridSpan w:val="8"/>
            <w:tcBorders>
              <w:top w:val="nil"/>
              <w:left w:val="nil"/>
              <w:bottom w:val="nil"/>
            </w:tcBorders>
          </w:tcPr>
          <w:p w14:paraId="315FF2A3"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19 October 2023</w:t>
            </w:r>
          </w:p>
        </w:tc>
      </w:tr>
      <w:tr w:rsidR="00CB2C1E" w:rsidRPr="00CB2C1E" w14:paraId="292CAE92" w14:textId="77777777" w:rsidTr="00474552">
        <w:trPr>
          <w:cantSplit/>
        </w:trPr>
        <w:tc>
          <w:tcPr>
            <w:tcW w:w="2160" w:type="dxa"/>
            <w:gridSpan w:val="2"/>
            <w:tcBorders>
              <w:top w:val="nil"/>
              <w:bottom w:val="nil"/>
              <w:right w:val="nil"/>
            </w:tcBorders>
          </w:tcPr>
          <w:p w14:paraId="2476C20D"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Contact Officer:</w:t>
            </w:r>
          </w:p>
        </w:tc>
        <w:tc>
          <w:tcPr>
            <w:tcW w:w="7935" w:type="dxa"/>
            <w:gridSpan w:val="8"/>
            <w:tcBorders>
              <w:top w:val="nil"/>
              <w:left w:val="nil"/>
              <w:bottom w:val="nil"/>
            </w:tcBorders>
          </w:tcPr>
          <w:p w14:paraId="7AFF249E"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Steve Davies</w:t>
            </w:r>
          </w:p>
        </w:tc>
      </w:tr>
      <w:tr w:rsidR="00CB2C1E" w:rsidRPr="00CB2C1E" w14:paraId="3BCEBDB5" w14:textId="77777777" w:rsidTr="00474552">
        <w:trPr>
          <w:cantSplit/>
        </w:trPr>
        <w:tc>
          <w:tcPr>
            <w:tcW w:w="2160" w:type="dxa"/>
            <w:gridSpan w:val="2"/>
            <w:tcBorders>
              <w:top w:val="nil"/>
              <w:bottom w:val="nil"/>
              <w:right w:val="nil"/>
            </w:tcBorders>
          </w:tcPr>
          <w:p w14:paraId="3231E38B"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Telephone:</w:t>
            </w:r>
          </w:p>
        </w:tc>
        <w:tc>
          <w:tcPr>
            <w:tcW w:w="2175" w:type="dxa"/>
            <w:tcBorders>
              <w:top w:val="nil"/>
              <w:left w:val="nil"/>
              <w:bottom w:val="nil"/>
              <w:right w:val="nil"/>
            </w:tcBorders>
          </w:tcPr>
          <w:p w14:paraId="3EF3106E"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020 7934 9963</w:t>
            </w:r>
          </w:p>
        </w:tc>
        <w:tc>
          <w:tcPr>
            <w:tcW w:w="900" w:type="dxa"/>
            <w:gridSpan w:val="2"/>
            <w:tcBorders>
              <w:top w:val="nil"/>
              <w:left w:val="nil"/>
              <w:bottom w:val="nil"/>
              <w:right w:val="nil"/>
            </w:tcBorders>
          </w:tcPr>
          <w:p w14:paraId="0DCA2A00"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Email</w:t>
            </w:r>
          </w:p>
        </w:tc>
        <w:tc>
          <w:tcPr>
            <w:tcW w:w="4860" w:type="dxa"/>
            <w:gridSpan w:val="5"/>
            <w:tcBorders>
              <w:top w:val="nil"/>
              <w:left w:val="nil"/>
              <w:bottom w:val="nil"/>
            </w:tcBorders>
          </w:tcPr>
          <w:p w14:paraId="1FB9F3E8" w14:textId="77777777" w:rsidR="00CB2C1E" w:rsidRPr="00CB2C1E" w:rsidRDefault="00CB2C1E" w:rsidP="00CB2C1E">
            <w:pPr>
              <w:spacing w:after="200" w:line="276" w:lineRule="auto"/>
              <w:rPr>
                <w:rFonts w:ascii="Arial" w:eastAsia="Calibri" w:hAnsi="Arial" w:cs="Arial"/>
                <w:sz w:val="22"/>
                <w:szCs w:val="22"/>
              </w:rPr>
            </w:pPr>
            <w:hyperlink r:id="rId12" w:history="1">
              <w:r w:rsidRPr="00CB2C1E">
                <w:rPr>
                  <w:rFonts w:ascii="Arial" w:eastAsia="Calibri" w:hAnsi="Arial"/>
                  <w:color w:val="0000FF"/>
                  <w:sz w:val="22"/>
                  <w:szCs w:val="22"/>
                  <w:u w:val="single"/>
                </w:rPr>
                <w:t>Steve.davies@londoncouncils.gov.uk</w:t>
              </w:r>
            </w:hyperlink>
            <w:r w:rsidRPr="00CB2C1E">
              <w:rPr>
                <w:rFonts w:ascii="Arial" w:eastAsia="Calibri" w:hAnsi="Arial"/>
                <w:sz w:val="22"/>
                <w:szCs w:val="22"/>
              </w:rPr>
              <w:t xml:space="preserve"> </w:t>
            </w:r>
            <w:r w:rsidRPr="00CB2C1E">
              <w:rPr>
                <w:rFonts w:ascii="Arial" w:eastAsia="Calibri" w:hAnsi="Arial" w:cs="Arial"/>
                <w:sz w:val="22"/>
                <w:szCs w:val="22"/>
              </w:rPr>
              <w:t xml:space="preserve">  </w:t>
            </w:r>
          </w:p>
        </w:tc>
      </w:tr>
    </w:tbl>
    <w:p w14:paraId="0550ABF6" w14:textId="77777777" w:rsidR="00CB2C1E" w:rsidRPr="00CB2C1E" w:rsidRDefault="00CB2C1E" w:rsidP="00CB2C1E">
      <w:pPr>
        <w:spacing w:after="200" w:line="276" w:lineRule="auto"/>
        <w:rPr>
          <w:rFonts w:ascii="Arial" w:eastAsia="Calibri" w:hAnsi="Arial" w:cs="Arial"/>
          <w:sz w:val="22"/>
          <w:szCs w:val="22"/>
        </w:rPr>
      </w:pPr>
    </w:p>
    <w:p w14:paraId="02E1C2BB" w14:textId="77777777" w:rsidR="00CB2C1E" w:rsidRPr="00CB2C1E" w:rsidRDefault="00CB2C1E" w:rsidP="00CB2C1E">
      <w:pPr>
        <w:spacing w:after="200" w:line="276" w:lineRule="auto"/>
        <w:rPr>
          <w:rFonts w:ascii="Arial" w:eastAsia="Calibri" w:hAnsi="Arial" w:cs="Arial"/>
          <w:sz w:val="22"/>
          <w:szCs w:val="22"/>
          <w:lang w:val="en-US"/>
        </w:rPr>
      </w:pPr>
    </w:p>
    <w:p w14:paraId="29F8228D" w14:textId="77777777" w:rsidR="00CB2C1E" w:rsidRPr="00CB2C1E" w:rsidRDefault="00CB2C1E" w:rsidP="00CB2C1E">
      <w:pPr>
        <w:spacing w:after="200" w:line="276" w:lineRule="auto"/>
        <w:rPr>
          <w:rFonts w:ascii="Arial" w:eastAsia="Calibri" w:hAnsi="Arial" w:cs="Arial"/>
          <w:sz w:val="22"/>
          <w:szCs w:val="22"/>
          <w:lang w:val="en-US"/>
        </w:rPr>
      </w:pPr>
    </w:p>
    <w:p w14:paraId="2F5251EB" w14:textId="77777777" w:rsidR="00CB2C1E" w:rsidRPr="00CB2C1E" w:rsidRDefault="00CB2C1E" w:rsidP="00CB2C1E">
      <w:pPr>
        <w:numPr>
          <w:ilvl w:val="0"/>
          <w:numId w:val="4"/>
        </w:numPr>
        <w:spacing w:after="160" w:line="259" w:lineRule="auto"/>
        <w:ind w:left="567" w:hanging="567"/>
        <w:contextualSpacing/>
        <w:rPr>
          <w:rFonts w:ascii="Arial" w:eastAsia="Calibri" w:hAnsi="Arial" w:cs="Arial"/>
          <w:b/>
          <w:sz w:val="22"/>
          <w:szCs w:val="22"/>
        </w:rPr>
      </w:pPr>
      <w:r w:rsidRPr="00CB2C1E">
        <w:rPr>
          <w:rFonts w:ascii="Arial" w:eastAsia="Calibri" w:hAnsi="Arial" w:cs="Arial"/>
          <w:b/>
          <w:sz w:val="22"/>
          <w:szCs w:val="22"/>
        </w:rPr>
        <w:t>Introduction/ Background</w:t>
      </w:r>
    </w:p>
    <w:p w14:paraId="041D74EC" w14:textId="77777777" w:rsidR="00CB2C1E" w:rsidRPr="00CB2C1E" w:rsidRDefault="00CB2C1E" w:rsidP="00CB2C1E">
      <w:pPr>
        <w:spacing w:after="160" w:line="259" w:lineRule="auto"/>
        <w:contextualSpacing/>
        <w:rPr>
          <w:rFonts w:ascii="Arial" w:eastAsia="Calibri" w:hAnsi="Arial" w:cs="Arial"/>
          <w:sz w:val="22"/>
          <w:szCs w:val="22"/>
        </w:rPr>
      </w:pPr>
    </w:p>
    <w:p w14:paraId="791B3F53" w14:textId="77777777" w:rsidR="00CB2C1E" w:rsidRPr="00CB2C1E" w:rsidRDefault="00CB2C1E" w:rsidP="00CB2C1E">
      <w:pPr>
        <w:numPr>
          <w:ilvl w:val="1"/>
          <w:numId w:val="4"/>
        </w:numPr>
        <w:spacing w:after="200" w:line="276" w:lineRule="auto"/>
        <w:ind w:left="567" w:hanging="567"/>
        <w:rPr>
          <w:rFonts w:ascii="Arial" w:eastAsia="Calibri" w:hAnsi="Arial" w:cs="Arial"/>
          <w:bCs/>
          <w:sz w:val="22"/>
          <w:szCs w:val="22"/>
        </w:rPr>
      </w:pPr>
      <w:r w:rsidRPr="00CB2C1E">
        <w:rPr>
          <w:rFonts w:ascii="Arial" w:eastAsia="Calibri" w:hAnsi="Arial" w:cs="Arial"/>
          <w:bCs/>
          <w:sz w:val="22"/>
          <w:szCs w:val="22"/>
        </w:rPr>
        <w:t>During the Coronavirus Covid-19 lockdown, social distancing and safe working arrangements that the Government and Public Health introduced b</w:t>
      </w:r>
      <w:r w:rsidRPr="00CB2C1E">
        <w:rPr>
          <w:rFonts w:ascii="Arial" w:eastAsia="Calibri" w:hAnsi="Arial" w:cs="Arial"/>
          <w:sz w:val="22"/>
          <w:szCs w:val="22"/>
        </w:rPr>
        <w:t xml:space="preserve">etween March 2020 and the summer of 2021, London boroughs had significant numbers of staff (over 60%) working from home or in an agile working arrangement.  </w:t>
      </w:r>
      <w:r w:rsidRPr="00CB2C1E">
        <w:rPr>
          <w:rFonts w:ascii="Arial" w:eastAsia="Calibri" w:hAnsi="Arial" w:cs="Arial"/>
          <w:bCs/>
          <w:sz w:val="22"/>
          <w:szCs w:val="22"/>
        </w:rPr>
        <w:t xml:space="preserve">This has resulted in a fundamental change of approach to agile working. </w:t>
      </w:r>
    </w:p>
    <w:p w14:paraId="255938D5" w14:textId="77777777" w:rsidR="00CB2C1E" w:rsidRPr="00CB2C1E" w:rsidRDefault="00CB2C1E" w:rsidP="00CB2C1E">
      <w:pPr>
        <w:spacing w:after="160" w:line="259" w:lineRule="auto"/>
        <w:contextualSpacing/>
        <w:rPr>
          <w:rFonts w:ascii="Arial" w:eastAsia="Calibri" w:hAnsi="Arial" w:cs="Arial"/>
          <w:sz w:val="22"/>
          <w:szCs w:val="22"/>
        </w:rPr>
      </w:pPr>
    </w:p>
    <w:p w14:paraId="6AE60996"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bCs/>
          <w:sz w:val="22"/>
          <w:szCs w:val="22"/>
        </w:rPr>
        <w:t xml:space="preserve">During the pandemic the union side joint secretaries and a group of London borough heads of HR had regular virtual meetings to share information about the way in which London boroughs were supporting staff and how working arrangements were being managed.  These meetings were collaborative and helpful.  </w:t>
      </w:r>
    </w:p>
    <w:p w14:paraId="160AA0E7" w14:textId="77777777" w:rsidR="00CB2C1E" w:rsidRPr="00CB2C1E" w:rsidRDefault="00CB2C1E" w:rsidP="00CB2C1E">
      <w:pPr>
        <w:spacing w:after="160" w:line="259" w:lineRule="auto"/>
        <w:contextualSpacing/>
        <w:rPr>
          <w:rFonts w:ascii="Arial" w:eastAsia="Calibri" w:hAnsi="Arial" w:cs="Arial"/>
          <w:sz w:val="22"/>
          <w:szCs w:val="22"/>
        </w:rPr>
      </w:pPr>
    </w:p>
    <w:p w14:paraId="30CB767D"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bCs/>
          <w:sz w:val="22"/>
          <w:szCs w:val="22"/>
        </w:rPr>
        <w:t>Intelligence from the boroughs highlighted that most employees adapted well to the enforced agile working arrangements and have preferred to maintain a balance working arrangement between the office and home following the end of Covid 19 restrictions.  This arrangement has led to the use of a relatively new term: </w:t>
      </w:r>
      <w:r w:rsidRPr="00CB2C1E">
        <w:rPr>
          <w:rFonts w:ascii="Arial" w:eastAsia="Calibri" w:hAnsi="Arial" w:cs="Arial"/>
          <w:bCs/>
          <w:i/>
          <w:iCs/>
          <w:sz w:val="22"/>
          <w:szCs w:val="22"/>
        </w:rPr>
        <w:t xml:space="preserve">hybrid working </w:t>
      </w:r>
      <w:r w:rsidRPr="00CB2C1E">
        <w:rPr>
          <w:rFonts w:ascii="Arial" w:eastAsia="Calibri" w:hAnsi="Arial" w:cs="Arial"/>
          <w:bCs/>
          <w:iCs/>
          <w:sz w:val="22"/>
          <w:szCs w:val="22"/>
        </w:rPr>
        <w:t>to describe it</w:t>
      </w:r>
      <w:r w:rsidRPr="00CB2C1E">
        <w:rPr>
          <w:rFonts w:ascii="Arial" w:eastAsia="Calibri" w:hAnsi="Arial" w:cs="Arial"/>
          <w:bCs/>
          <w:i/>
          <w:iCs/>
          <w:sz w:val="22"/>
          <w:szCs w:val="22"/>
        </w:rPr>
        <w:t>.</w:t>
      </w:r>
      <w:r w:rsidRPr="00CB2C1E">
        <w:rPr>
          <w:rFonts w:ascii="Arial" w:eastAsia="Calibri" w:hAnsi="Arial" w:cs="Arial"/>
          <w:bCs/>
          <w:sz w:val="22"/>
          <w:szCs w:val="22"/>
        </w:rPr>
        <w:t xml:space="preserve"> </w:t>
      </w:r>
    </w:p>
    <w:p w14:paraId="088D7893" w14:textId="77777777" w:rsidR="00CB2C1E" w:rsidRPr="00CB2C1E" w:rsidRDefault="00CB2C1E" w:rsidP="00CB2C1E">
      <w:pPr>
        <w:spacing w:after="160" w:line="259" w:lineRule="auto"/>
        <w:contextualSpacing/>
        <w:rPr>
          <w:rFonts w:ascii="Arial" w:eastAsia="Calibri" w:hAnsi="Arial" w:cs="Arial"/>
          <w:sz w:val="22"/>
          <w:szCs w:val="22"/>
        </w:rPr>
      </w:pPr>
    </w:p>
    <w:p w14:paraId="365746BE"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bookmarkStart w:id="3" w:name="_Hlk147418729"/>
      <w:r w:rsidRPr="00CB2C1E">
        <w:rPr>
          <w:rFonts w:ascii="Arial" w:eastAsia="Calibri" w:hAnsi="Arial" w:cs="Arial"/>
          <w:bCs/>
          <w:sz w:val="22"/>
          <w:szCs w:val="22"/>
        </w:rPr>
        <w:t>This report summarises the approach the London boroughs have taken to the introduction of hybrid working</w:t>
      </w:r>
      <w:bookmarkEnd w:id="3"/>
      <w:r w:rsidRPr="00CB2C1E">
        <w:rPr>
          <w:rFonts w:ascii="Arial" w:eastAsia="Calibri" w:hAnsi="Arial" w:cs="Arial"/>
          <w:bCs/>
          <w:sz w:val="22"/>
          <w:szCs w:val="22"/>
        </w:rPr>
        <w:t xml:space="preserve">. </w:t>
      </w:r>
    </w:p>
    <w:p w14:paraId="4D41A85C" w14:textId="77777777" w:rsidR="00CB2C1E" w:rsidRPr="00CB2C1E" w:rsidRDefault="00CB2C1E" w:rsidP="00CB2C1E">
      <w:pPr>
        <w:spacing w:after="160" w:line="259" w:lineRule="auto"/>
        <w:ind w:left="709"/>
        <w:contextualSpacing/>
        <w:rPr>
          <w:rFonts w:ascii="Arial" w:eastAsia="Calibri" w:hAnsi="Arial" w:cs="Arial"/>
          <w:sz w:val="22"/>
          <w:szCs w:val="22"/>
        </w:rPr>
      </w:pPr>
    </w:p>
    <w:p w14:paraId="6AE4BA3F" w14:textId="77777777" w:rsidR="00CB2C1E" w:rsidRPr="00CB2C1E" w:rsidRDefault="00CB2C1E" w:rsidP="00CB2C1E">
      <w:pPr>
        <w:spacing w:after="160" w:line="259" w:lineRule="auto"/>
        <w:ind w:left="709"/>
        <w:contextualSpacing/>
        <w:rPr>
          <w:rFonts w:ascii="Arial" w:eastAsia="Calibri" w:hAnsi="Arial" w:cs="Arial"/>
          <w:sz w:val="22"/>
          <w:szCs w:val="22"/>
        </w:rPr>
      </w:pPr>
      <w:r w:rsidRPr="00CB2C1E">
        <w:rPr>
          <w:rFonts w:ascii="Arial" w:eastAsia="Calibri" w:hAnsi="Arial" w:cs="Arial"/>
          <w:sz w:val="22"/>
          <w:szCs w:val="22"/>
        </w:rPr>
        <w:t xml:space="preserve"> </w:t>
      </w:r>
    </w:p>
    <w:p w14:paraId="63C9E125" w14:textId="77777777" w:rsidR="00CB2C1E" w:rsidRPr="00CB2C1E" w:rsidRDefault="00CB2C1E" w:rsidP="00CB2C1E">
      <w:pPr>
        <w:spacing w:after="160" w:line="259" w:lineRule="auto"/>
        <w:ind w:left="709"/>
        <w:contextualSpacing/>
        <w:rPr>
          <w:rFonts w:ascii="Arial" w:eastAsia="Calibri" w:hAnsi="Arial" w:cs="Arial"/>
          <w:sz w:val="22"/>
          <w:szCs w:val="22"/>
        </w:rPr>
      </w:pPr>
    </w:p>
    <w:p w14:paraId="52CF35C3" w14:textId="77777777" w:rsidR="00CB2C1E" w:rsidRPr="00CB2C1E" w:rsidRDefault="00CB2C1E" w:rsidP="00CB2C1E">
      <w:pPr>
        <w:spacing w:after="160" w:line="259" w:lineRule="auto"/>
        <w:ind w:left="709"/>
        <w:contextualSpacing/>
        <w:rPr>
          <w:rFonts w:ascii="Arial" w:eastAsia="Calibri" w:hAnsi="Arial" w:cs="Arial"/>
          <w:sz w:val="22"/>
          <w:szCs w:val="22"/>
        </w:rPr>
      </w:pPr>
    </w:p>
    <w:p w14:paraId="724E5433" w14:textId="77777777" w:rsidR="00CB2C1E" w:rsidRPr="00CB2C1E" w:rsidRDefault="00CB2C1E" w:rsidP="00CB2C1E">
      <w:pPr>
        <w:numPr>
          <w:ilvl w:val="0"/>
          <w:numId w:val="4"/>
        </w:numPr>
        <w:spacing w:after="160" w:line="259" w:lineRule="auto"/>
        <w:ind w:left="426" w:hanging="426"/>
        <w:contextualSpacing/>
        <w:rPr>
          <w:rFonts w:ascii="Arial" w:eastAsia="Calibri" w:hAnsi="Arial" w:cs="Arial"/>
          <w:b/>
          <w:sz w:val="22"/>
          <w:szCs w:val="22"/>
        </w:rPr>
      </w:pPr>
      <w:bookmarkStart w:id="4" w:name="_Hlk70429021"/>
      <w:r w:rsidRPr="00CB2C1E">
        <w:rPr>
          <w:rFonts w:ascii="Arial" w:eastAsia="Calibri" w:hAnsi="Arial" w:cs="Arial"/>
          <w:b/>
          <w:sz w:val="22"/>
          <w:szCs w:val="22"/>
        </w:rPr>
        <w:t xml:space="preserve">Key considerations for working in a Hybrid </w:t>
      </w:r>
      <w:r w:rsidR="009071C1">
        <w:rPr>
          <w:rFonts w:ascii="Arial" w:eastAsia="Calibri" w:hAnsi="Arial" w:cs="Arial"/>
          <w:b/>
          <w:sz w:val="22"/>
          <w:szCs w:val="22"/>
        </w:rPr>
        <w:t>W</w:t>
      </w:r>
      <w:r w:rsidRPr="00CB2C1E">
        <w:rPr>
          <w:rFonts w:ascii="Arial" w:eastAsia="Calibri" w:hAnsi="Arial" w:cs="Arial"/>
          <w:b/>
          <w:sz w:val="22"/>
          <w:szCs w:val="22"/>
        </w:rPr>
        <w:t xml:space="preserve">ay </w:t>
      </w:r>
    </w:p>
    <w:p w14:paraId="42012AFA" w14:textId="77777777" w:rsidR="00CB2C1E" w:rsidRPr="00CB2C1E" w:rsidRDefault="00CB2C1E" w:rsidP="00CB2C1E">
      <w:pPr>
        <w:spacing w:after="160" w:line="259" w:lineRule="auto"/>
        <w:ind w:left="567" w:hanging="567"/>
        <w:contextualSpacing/>
        <w:rPr>
          <w:rFonts w:ascii="Arial" w:eastAsia="Calibri" w:hAnsi="Arial" w:cs="Arial"/>
          <w:b/>
          <w:sz w:val="22"/>
          <w:szCs w:val="22"/>
        </w:rPr>
      </w:pPr>
    </w:p>
    <w:p w14:paraId="41DA9BCD"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bookmarkStart w:id="5" w:name="_Hlk34403043"/>
      <w:r w:rsidRPr="00CB2C1E">
        <w:rPr>
          <w:rFonts w:ascii="Arial" w:eastAsia="Calibri" w:hAnsi="Arial" w:cs="Arial"/>
          <w:bCs/>
          <w:sz w:val="22"/>
          <w:szCs w:val="22"/>
        </w:rPr>
        <w:t xml:space="preserve">It should be emphasised that employee relations with union representatives was positive and productive during the pandemic and has continued in the approach that has been undertaken by boroughs towards hybrid working arrangements. </w:t>
      </w:r>
    </w:p>
    <w:p w14:paraId="7A97DF49" w14:textId="77777777" w:rsidR="00CB2C1E" w:rsidRPr="00CB2C1E" w:rsidRDefault="00CB2C1E" w:rsidP="00CB2C1E">
      <w:pPr>
        <w:spacing w:after="160" w:line="259" w:lineRule="auto"/>
        <w:ind w:left="567"/>
        <w:contextualSpacing/>
        <w:rPr>
          <w:rFonts w:ascii="Arial" w:eastAsia="Calibri" w:hAnsi="Arial" w:cs="Arial"/>
          <w:sz w:val="22"/>
          <w:szCs w:val="22"/>
        </w:rPr>
      </w:pPr>
      <w:r w:rsidRPr="00CB2C1E">
        <w:rPr>
          <w:rFonts w:ascii="Arial" w:eastAsia="Calibri" w:hAnsi="Arial" w:cs="Arial"/>
          <w:bCs/>
          <w:sz w:val="22"/>
          <w:szCs w:val="22"/>
        </w:rPr>
        <w:t xml:space="preserve"> </w:t>
      </w:r>
    </w:p>
    <w:p w14:paraId="2F5DEF3A"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bCs/>
          <w:sz w:val="22"/>
          <w:szCs w:val="22"/>
        </w:rPr>
        <w:t xml:space="preserve">Effective communication is critical for hybrid working to be successful.  Communications with staff was at the forefront during the pandemic and has continued during hybrid working with more intentional communication between team members.  </w:t>
      </w:r>
    </w:p>
    <w:p w14:paraId="41AF59B7" w14:textId="77777777" w:rsidR="00CB2C1E" w:rsidRPr="00CB2C1E" w:rsidRDefault="00CB2C1E" w:rsidP="00CB2C1E">
      <w:pPr>
        <w:spacing w:after="160" w:line="259" w:lineRule="auto"/>
        <w:contextualSpacing/>
        <w:rPr>
          <w:rFonts w:ascii="Arial" w:eastAsia="Calibri" w:hAnsi="Arial" w:cs="Arial"/>
          <w:sz w:val="22"/>
          <w:szCs w:val="22"/>
        </w:rPr>
      </w:pPr>
    </w:p>
    <w:p w14:paraId="7F118C8E"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bCs/>
          <w:sz w:val="22"/>
          <w:szCs w:val="22"/>
        </w:rPr>
        <w:t xml:space="preserve">Technology plays a critical role in hybrid working.  As a result of the pandemic many employees have had to get up to speed with new technologies such as online meetings and different communication tools.  </w:t>
      </w:r>
    </w:p>
    <w:p w14:paraId="5F4A23F0" w14:textId="77777777" w:rsidR="00CB2C1E" w:rsidRPr="00CB2C1E" w:rsidRDefault="00CB2C1E" w:rsidP="00CB2C1E">
      <w:pPr>
        <w:spacing w:after="160" w:line="259" w:lineRule="auto"/>
        <w:contextualSpacing/>
        <w:rPr>
          <w:rFonts w:ascii="Arial" w:eastAsia="Calibri" w:hAnsi="Arial" w:cs="Arial"/>
          <w:sz w:val="22"/>
          <w:szCs w:val="22"/>
        </w:rPr>
      </w:pPr>
    </w:p>
    <w:p w14:paraId="3A518DDF"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It is important to understand that agile or flexible working is not the same as remote working. Remote work focuses on a location.  Agile/ flexible working covers a number of areas, including the how of work e.g the structure of tasks and responsibilities; when work is scheduled and how long it is scheduled for; and where the work needs to be done.   </w:t>
      </w:r>
    </w:p>
    <w:p w14:paraId="65BC7C20" w14:textId="77777777" w:rsidR="00CB2C1E" w:rsidRPr="00CB2C1E" w:rsidRDefault="00CB2C1E" w:rsidP="00CB2C1E">
      <w:pPr>
        <w:spacing w:after="160" w:line="259" w:lineRule="auto"/>
        <w:contextualSpacing/>
        <w:rPr>
          <w:rFonts w:ascii="Arial" w:eastAsia="Calibri" w:hAnsi="Arial" w:cs="Arial"/>
          <w:sz w:val="22"/>
          <w:szCs w:val="22"/>
        </w:rPr>
      </w:pPr>
    </w:p>
    <w:p w14:paraId="0AF2C8D8"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bCs/>
          <w:sz w:val="22"/>
          <w:szCs w:val="22"/>
        </w:rPr>
        <w:t xml:space="preserve">Employee wellbeing support was a key consideration during COVID-19 and this has continued with signposting to workplace wellbeing champions, wellbeing information  and/ or Employee Assistance Providers.    </w:t>
      </w:r>
    </w:p>
    <w:p w14:paraId="1F0FCB8E"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3C00CC32"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When employees are working remotely or more flexibly assessment of performance is focussed on outcomes, contribution and value. </w:t>
      </w:r>
    </w:p>
    <w:p w14:paraId="05A66A31" w14:textId="77777777" w:rsidR="00CB2C1E" w:rsidRPr="00CB2C1E" w:rsidRDefault="00CB2C1E" w:rsidP="00CB2C1E">
      <w:pPr>
        <w:spacing w:after="160" w:line="259" w:lineRule="auto"/>
        <w:ind w:left="567"/>
        <w:contextualSpacing/>
        <w:rPr>
          <w:rFonts w:ascii="Arial" w:eastAsia="Calibri" w:hAnsi="Arial" w:cs="Arial"/>
          <w:sz w:val="22"/>
          <w:szCs w:val="22"/>
        </w:rPr>
      </w:pPr>
      <w:r w:rsidRPr="00CB2C1E">
        <w:rPr>
          <w:rFonts w:ascii="Arial" w:eastAsia="Calibri" w:hAnsi="Arial" w:cs="Arial"/>
          <w:sz w:val="22"/>
          <w:szCs w:val="22"/>
        </w:rPr>
        <w:t xml:space="preserve">  </w:t>
      </w:r>
    </w:p>
    <w:p w14:paraId="5C448CFA"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Hybrid/ virtual teams should have a common working timeframe that they operate within to ensure that team members can collaborate effectively together.  There may </w:t>
      </w:r>
      <w:r w:rsidRPr="00CB2C1E">
        <w:rPr>
          <w:rFonts w:ascii="Arial" w:eastAsia="Calibri" w:hAnsi="Arial" w:cs="Arial"/>
          <w:bCs/>
          <w:sz w:val="22"/>
          <w:szCs w:val="22"/>
        </w:rPr>
        <w:t xml:space="preserve">be an expectation for coming into work on certain days or at certain times, and therefore arrangements need to be identified and specified within a relevant service/team/ amongst work colleagues that may be dependent on each other for work performance.  It may also be possible for arrangements to be made specific to an individual, as opposed to a team if taking account of particular needs, e.g. personal health or caring arrangements.   </w:t>
      </w:r>
    </w:p>
    <w:p w14:paraId="4CE12EFB" w14:textId="77777777" w:rsidR="00CB2C1E" w:rsidRPr="00CB2C1E" w:rsidRDefault="00CB2C1E" w:rsidP="00CB2C1E">
      <w:pPr>
        <w:spacing w:after="160" w:line="259" w:lineRule="auto"/>
        <w:ind w:left="567"/>
        <w:contextualSpacing/>
        <w:rPr>
          <w:rFonts w:ascii="Arial" w:eastAsia="Calibri" w:hAnsi="Arial" w:cs="Arial"/>
          <w:sz w:val="22"/>
          <w:szCs w:val="22"/>
        </w:rPr>
      </w:pPr>
      <w:r w:rsidRPr="00CB2C1E">
        <w:rPr>
          <w:rFonts w:ascii="Arial" w:eastAsia="Calibri" w:hAnsi="Arial" w:cs="Arial"/>
          <w:sz w:val="22"/>
          <w:szCs w:val="22"/>
        </w:rPr>
        <w:t xml:space="preserve"> </w:t>
      </w:r>
    </w:p>
    <w:p w14:paraId="75D43D0E"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bCs/>
          <w:sz w:val="22"/>
          <w:szCs w:val="22"/>
        </w:rPr>
        <w:t xml:space="preserve">Many more people are attracted to employers that provide flexible working arrangements and boroughs have been utilising their approaches in recruitment campaigns for jobs.  </w:t>
      </w:r>
    </w:p>
    <w:bookmarkEnd w:id="4"/>
    <w:bookmarkEnd w:id="5"/>
    <w:p w14:paraId="6A37352C" w14:textId="77777777" w:rsidR="00CB2C1E" w:rsidRPr="00CB2C1E" w:rsidRDefault="00CB2C1E" w:rsidP="00CB2C1E">
      <w:pPr>
        <w:spacing w:after="160" w:line="259" w:lineRule="auto"/>
        <w:ind w:left="709"/>
        <w:contextualSpacing/>
        <w:rPr>
          <w:rFonts w:ascii="Arial" w:eastAsia="Calibri" w:hAnsi="Arial" w:cs="Arial"/>
          <w:sz w:val="22"/>
          <w:szCs w:val="22"/>
        </w:rPr>
      </w:pPr>
    </w:p>
    <w:p w14:paraId="62FFD92F" w14:textId="77777777" w:rsidR="00CB2C1E" w:rsidRPr="00CB2C1E" w:rsidRDefault="009071C1" w:rsidP="00CB2C1E">
      <w:pPr>
        <w:spacing w:after="160" w:line="259" w:lineRule="auto"/>
        <w:ind w:left="709"/>
        <w:contextualSpacing/>
        <w:rPr>
          <w:rFonts w:ascii="Arial" w:eastAsia="Calibri" w:hAnsi="Arial" w:cs="Arial"/>
          <w:sz w:val="22"/>
          <w:szCs w:val="22"/>
        </w:rPr>
      </w:pPr>
      <w:r>
        <w:rPr>
          <w:rFonts w:ascii="Arial" w:eastAsia="Calibri" w:hAnsi="Arial" w:cs="Arial"/>
          <w:sz w:val="22"/>
          <w:szCs w:val="22"/>
        </w:rPr>
        <w:br w:type="page"/>
      </w:r>
    </w:p>
    <w:p w14:paraId="0C3BD81D" w14:textId="77777777" w:rsidR="00CB2C1E" w:rsidRPr="00CB2C1E" w:rsidRDefault="00CB2C1E" w:rsidP="00CB2C1E">
      <w:pPr>
        <w:numPr>
          <w:ilvl w:val="0"/>
          <w:numId w:val="4"/>
        </w:numPr>
        <w:spacing w:after="160" w:line="259" w:lineRule="auto"/>
        <w:ind w:left="567" w:hanging="567"/>
        <w:contextualSpacing/>
        <w:rPr>
          <w:rFonts w:ascii="Arial" w:eastAsia="Calibri" w:hAnsi="Arial" w:cs="Arial"/>
          <w:b/>
          <w:sz w:val="22"/>
          <w:szCs w:val="22"/>
        </w:rPr>
      </w:pPr>
      <w:r w:rsidRPr="00CB2C1E">
        <w:rPr>
          <w:rFonts w:ascii="Arial" w:eastAsia="Calibri" w:hAnsi="Arial" w:cs="Arial"/>
          <w:b/>
          <w:sz w:val="22"/>
          <w:szCs w:val="22"/>
        </w:rPr>
        <w:t xml:space="preserve">London borough approaches to Hybrid </w:t>
      </w:r>
      <w:r w:rsidR="009071C1">
        <w:rPr>
          <w:rFonts w:ascii="Arial" w:eastAsia="Calibri" w:hAnsi="Arial" w:cs="Arial"/>
          <w:b/>
          <w:sz w:val="22"/>
          <w:szCs w:val="22"/>
        </w:rPr>
        <w:t>W</w:t>
      </w:r>
      <w:r w:rsidRPr="00CB2C1E">
        <w:rPr>
          <w:rFonts w:ascii="Arial" w:eastAsia="Calibri" w:hAnsi="Arial" w:cs="Arial"/>
          <w:b/>
          <w:sz w:val="22"/>
          <w:szCs w:val="22"/>
        </w:rPr>
        <w:t xml:space="preserve">orking  </w:t>
      </w:r>
      <w:r w:rsidRPr="00CB2C1E">
        <w:rPr>
          <w:rFonts w:ascii="Arial" w:eastAsia="Calibri" w:hAnsi="Arial" w:cs="Arial"/>
          <w:sz w:val="22"/>
          <w:szCs w:val="22"/>
        </w:rPr>
        <w:t xml:space="preserve">  </w:t>
      </w:r>
    </w:p>
    <w:p w14:paraId="6EDE838F" w14:textId="77777777" w:rsidR="00CB2C1E" w:rsidRPr="00CB2C1E" w:rsidRDefault="00CB2C1E" w:rsidP="00CB2C1E">
      <w:pPr>
        <w:spacing w:after="160" w:line="259" w:lineRule="auto"/>
        <w:contextualSpacing/>
        <w:rPr>
          <w:rFonts w:ascii="Arial" w:eastAsia="Calibri" w:hAnsi="Arial" w:cs="Arial"/>
          <w:sz w:val="22"/>
          <w:szCs w:val="22"/>
        </w:rPr>
      </w:pPr>
    </w:p>
    <w:p w14:paraId="6969F989"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All London boroughs have embraced the principles of hybrid working and have been working with staff and unions to ensure appropriate working arrangements are implemented for their workforce. </w:t>
      </w:r>
    </w:p>
    <w:p w14:paraId="2196EEE3"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36574671"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London borough heads of HR have provided information about their approaches to hybrid ways of working.  Responses were provided by 31 boroughs.  Note – one borough failed to </w:t>
      </w:r>
      <w:r w:rsidR="009071C1" w:rsidRPr="00CB2C1E">
        <w:rPr>
          <w:rFonts w:ascii="Arial" w:eastAsia="Calibri" w:hAnsi="Arial" w:cs="Arial"/>
          <w:sz w:val="22"/>
          <w:szCs w:val="22"/>
        </w:rPr>
        <w:t>respond,</w:t>
      </w:r>
      <w:r w:rsidRPr="00CB2C1E">
        <w:rPr>
          <w:rFonts w:ascii="Arial" w:eastAsia="Calibri" w:hAnsi="Arial" w:cs="Arial"/>
          <w:sz w:val="22"/>
          <w:szCs w:val="22"/>
        </w:rPr>
        <w:t xml:space="preserve"> and Richmond &amp; Wandsworth provide a combined response for their organisations. </w:t>
      </w:r>
    </w:p>
    <w:p w14:paraId="4D363DEF" w14:textId="77777777" w:rsidR="00CB2C1E" w:rsidRPr="00CB2C1E" w:rsidRDefault="00CB2C1E" w:rsidP="00CB2C1E">
      <w:pPr>
        <w:spacing w:after="160" w:line="259" w:lineRule="auto"/>
        <w:ind w:left="567"/>
        <w:contextualSpacing/>
        <w:rPr>
          <w:rFonts w:ascii="Arial" w:eastAsia="Calibri" w:hAnsi="Arial" w:cs="Arial"/>
          <w:sz w:val="22"/>
          <w:szCs w:val="22"/>
        </w:rPr>
      </w:pPr>
      <w:r w:rsidRPr="00CB2C1E">
        <w:rPr>
          <w:rFonts w:ascii="Arial" w:eastAsia="Calibri" w:hAnsi="Arial" w:cs="Arial"/>
          <w:sz w:val="22"/>
          <w:szCs w:val="22"/>
        </w:rPr>
        <w:t xml:space="preserve"> </w:t>
      </w:r>
    </w:p>
    <w:p w14:paraId="34F2CE58" w14:textId="77777777" w:rsidR="00CB2C1E" w:rsidRPr="00CB2C1E" w:rsidRDefault="00CB2C1E" w:rsidP="00CB2C1E">
      <w:pPr>
        <w:numPr>
          <w:ilvl w:val="1"/>
          <w:numId w:val="4"/>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Outlined below is a summary of the responses to the survey questions. </w:t>
      </w:r>
    </w:p>
    <w:p w14:paraId="61E2DB9C" w14:textId="77777777" w:rsidR="00CB2C1E" w:rsidRPr="00CB2C1E" w:rsidRDefault="00CB2C1E" w:rsidP="00CB2C1E">
      <w:pPr>
        <w:numPr>
          <w:ilvl w:val="0"/>
          <w:numId w:val="5"/>
        </w:numPr>
        <w:spacing w:after="160" w:line="259" w:lineRule="auto"/>
        <w:contextualSpacing/>
        <w:rPr>
          <w:rFonts w:ascii="Arial" w:eastAsia="Calibri" w:hAnsi="Arial" w:cs="Arial"/>
          <w:sz w:val="22"/>
          <w:szCs w:val="22"/>
        </w:rPr>
      </w:pPr>
      <w:r w:rsidRPr="00CB2C1E">
        <w:rPr>
          <w:rFonts w:ascii="Arial" w:eastAsia="Calibri" w:hAnsi="Arial" w:cs="Arial"/>
          <w:sz w:val="22"/>
          <w:szCs w:val="22"/>
        </w:rPr>
        <w:t>Approx what percentage of your workforce is currently hybrid working?</w:t>
      </w:r>
    </w:p>
    <w:p w14:paraId="570FE11D" w14:textId="77777777" w:rsidR="00CB2C1E" w:rsidRPr="00CB2C1E" w:rsidRDefault="00CB2C1E" w:rsidP="00CB2C1E">
      <w:pPr>
        <w:spacing w:after="160" w:line="259" w:lineRule="auto"/>
        <w:ind w:left="927"/>
        <w:contextualSpacing/>
        <w:rPr>
          <w:rFonts w:ascii="Calibri" w:eastAsia="Calibri" w:hAnsi="Calibri"/>
          <w:sz w:val="22"/>
          <w:szCs w:val="22"/>
        </w:rPr>
      </w:pPr>
      <w:r w:rsidRPr="00CB2C1E">
        <w:rPr>
          <w:rFonts w:ascii="Arial" w:eastAsia="Calibri" w:hAnsi="Arial" w:cs="Arial"/>
          <w:sz w:val="22"/>
          <w:szCs w:val="22"/>
        </w:rPr>
        <w:fldChar w:fldCharType="begin"/>
      </w:r>
      <w:r w:rsidRPr="00CB2C1E">
        <w:rPr>
          <w:rFonts w:ascii="Arial" w:eastAsia="Calibri" w:hAnsi="Arial" w:cs="Arial"/>
          <w:sz w:val="22"/>
          <w:szCs w:val="22"/>
        </w:rPr>
        <w:instrText xml:space="preserve"> LINK </w:instrText>
      </w:r>
      <w:r w:rsidR="001D0344">
        <w:rPr>
          <w:rFonts w:ascii="Arial" w:eastAsia="Calibri" w:hAnsi="Arial" w:cs="Arial"/>
          <w:sz w:val="22"/>
          <w:szCs w:val="22"/>
        </w:rPr>
        <w:instrText xml:space="preserve">Excel.Sheet.12 "\\\\LCFSData.alg.gov.uk\\REO$\\LC and REO work\\Surveys\\Surveys (Ad Hoc excludes regular annual surveys)\\Hybrid working\\2023 - Hybrid Wrkg survey for CELC August 2023.xlsx" "2021 Survey Ju22 Aug23 updates!R12C3:R13C5" </w:instrText>
      </w:r>
      <w:r w:rsidRPr="00CB2C1E">
        <w:rPr>
          <w:rFonts w:ascii="Arial" w:eastAsia="Calibri" w:hAnsi="Arial" w:cs="Arial"/>
          <w:sz w:val="22"/>
          <w:szCs w:val="22"/>
        </w:rPr>
        <w:instrText xml:space="preserve">\a \f 5 \h  \* MERGEFORMAT </w:instrText>
      </w:r>
      <w:r w:rsidRPr="00CB2C1E">
        <w:rPr>
          <w:rFonts w:ascii="Arial" w:eastAsia="Calibri" w:hAnsi="Arial" w:cs="Arial"/>
          <w:sz w:val="22"/>
          <w:szCs w:val="22"/>
        </w:rPr>
        <w:fldChar w:fldCharType="separate"/>
      </w:r>
    </w:p>
    <w:tbl>
      <w:tblPr>
        <w:tblW w:w="499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84"/>
        <w:gridCol w:w="1993"/>
      </w:tblGrid>
      <w:tr w:rsidR="00CB2C1E" w:rsidRPr="00CB2C1E" w14:paraId="701488F4" w14:textId="77777777" w:rsidTr="009071C1">
        <w:trPr>
          <w:trHeight w:val="300"/>
        </w:trPr>
        <w:tc>
          <w:tcPr>
            <w:tcW w:w="1418" w:type="dxa"/>
            <w:shd w:val="clear" w:color="auto" w:fill="auto"/>
            <w:noWrap/>
            <w:hideMark/>
          </w:tcPr>
          <w:p w14:paraId="173BEF87" w14:textId="77777777" w:rsidR="00CB2C1E" w:rsidRPr="00CB2C1E" w:rsidRDefault="00CB2C1E" w:rsidP="009071C1">
            <w:pPr>
              <w:spacing w:after="160" w:line="259" w:lineRule="auto"/>
              <w:ind w:left="180"/>
              <w:contextualSpacing/>
              <w:rPr>
                <w:rFonts w:ascii="Arial" w:eastAsia="Calibri" w:hAnsi="Arial"/>
                <w:sz w:val="22"/>
                <w:szCs w:val="22"/>
              </w:rPr>
            </w:pPr>
            <w:r w:rsidRPr="00CB2C1E">
              <w:rPr>
                <w:rFonts w:ascii="Arial" w:eastAsia="Calibri" w:hAnsi="Arial"/>
                <w:sz w:val="22"/>
                <w:szCs w:val="22"/>
              </w:rPr>
              <w:t>80% +</w:t>
            </w:r>
          </w:p>
        </w:tc>
        <w:tc>
          <w:tcPr>
            <w:tcW w:w="1584" w:type="dxa"/>
            <w:shd w:val="clear" w:color="auto" w:fill="auto"/>
            <w:noWrap/>
            <w:hideMark/>
          </w:tcPr>
          <w:p w14:paraId="7160C749" w14:textId="77777777" w:rsidR="00CB2C1E" w:rsidRPr="00CB2C1E" w:rsidRDefault="00CB2C1E" w:rsidP="009071C1">
            <w:pPr>
              <w:spacing w:after="160" w:line="259" w:lineRule="auto"/>
              <w:ind w:left="204"/>
              <w:contextualSpacing/>
              <w:rPr>
                <w:rFonts w:ascii="Arial" w:eastAsia="Calibri" w:hAnsi="Arial"/>
                <w:sz w:val="22"/>
                <w:szCs w:val="22"/>
              </w:rPr>
            </w:pPr>
            <w:r w:rsidRPr="00CB2C1E">
              <w:rPr>
                <w:rFonts w:ascii="Arial" w:eastAsia="Calibri" w:hAnsi="Arial"/>
                <w:sz w:val="22"/>
                <w:szCs w:val="22"/>
              </w:rPr>
              <w:t>60 - 79%</w:t>
            </w:r>
          </w:p>
        </w:tc>
        <w:tc>
          <w:tcPr>
            <w:tcW w:w="1993" w:type="dxa"/>
            <w:shd w:val="clear" w:color="auto" w:fill="auto"/>
            <w:noWrap/>
            <w:hideMark/>
          </w:tcPr>
          <w:p w14:paraId="28CA3308" w14:textId="77777777" w:rsidR="00CB2C1E" w:rsidRPr="00CB2C1E" w:rsidRDefault="00CB2C1E" w:rsidP="009071C1">
            <w:pPr>
              <w:spacing w:after="160" w:line="259" w:lineRule="auto"/>
              <w:contextualSpacing/>
              <w:rPr>
                <w:rFonts w:ascii="Arial" w:eastAsia="Calibri" w:hAnsi="Arial"/>
                <w:sz w:val="22"/>
                <w:szCs w:val="22"/>
              </w:rPr>
            </w:pPr>
            <w:r w:rsidRPr="00CB2C1E">
              <w:rPr>
                <w:rFonts w:ascii="Arial" w:eastAsia="Calibri" w:hAnsi="Arial"/>
                <w:sz w:val="22"/>
                <w:szCs w:val="22"/>
              </w:rPr>
              <w:t>Less than 60%</w:t>
            </w:r>
          </w:p>
        </w:tc>
      </w:tr>
      <w:tr w:rsidR="00CB2C1E" w:rsidRPr="00CB2C1E" w14:paraId="4A06756D" w14:textId="77777777" w:rsidTr="009071C1">
        <w:trPr>
          <w:trHeight w:val="600"/>
        </w:trPr>
        <w:tc>
          <w:tcPr>
            <w:tcW w:w="1418" w:type="dxa"/>
            <w:shd w:val="clear" w:color="auto" w:fill="auto"/>
            <w:noWrap/>
            <w:hideMark/>
          </w:tcPr>
          <w:p w14:paraId="5ED6EAAE" w14:textId="77777777" w:rsidR="00CB2C1E" w:rsidRPr="00CB2C1E" w:rsidRDefault="00CB2C1E" w:rsidP="009071C1">
            <w:pPr>
              <w:spacing w:after="160" w:line="259" w:lineRule="auto"/>
              <w:contextualSpacing/>
              <w:jc w:val="center"/>
              <w:rPr>
                <w:rFonts w:ascii="Arial" w:eastAsia="Calibri" w:hAnsi="Arial"/>
                <w:sz w:val="22"/>
                <w:szCs w:val="22"/>
              </w:rPr>
            </w:pPr>
            <w:r w:rsidRPr="00CB2C1E">
              <w:rPr>
                <w:rFonts w:ascii="Arial" w:eastAsia="Calibri" w:hAnsi="Arial"/>
                <w:sz w:val="22"/>
                <w:szCs w:val="22"/>
              </w:rPr>
              <w:t>9</w:t>
            </w:r>
          </w:p>
        </w:tc>
        <w:tc>
          <w:tcPr>
            <w:tcW w:w="1584" w:type="dxa"/>
            <w:shd w:val="clear" w:color="auto" w:fill="auto"/>
            <w:noWrap/>
            <w:hideMark/>
          </w:tcPr>
          <w:p w14:paraId="75F600BB" w14:textId="77777777" w:rsidR="00CB2C1E" w:rsidRPr="00CB2C1E" w:rsidRDefault="00CB2C1E" w:rsidP="009071C1">
            <w:pPr>
              <w:spacing w:after="160" w:line="259" w:lineRule="auto"/>
              <w:ind w:left="31"/>
              <w:contextualSpacing/>
              <w:jc w:val="center"/>
              <w:rPr>
                <w:rFonts w:ascii="Arial" w:eastAsia="Calibri" w:hAnsi="Arial" w:cs="Arial"/>
                <w:color w:val="000000"/>
                <w:sz w:val="20"/>
              </w:rPr>
            </w:pPr>
            <w:r w:rsidRPr="00CB2C1E">
              <w:rPr>
                <w:rFonts w:ascii="Arial" w:eastAsia="Calibri" w:hAnsi="Arial" w:cs="Arial"/>
                <w:color w:val="000000"/>
                <w:sz w:val="20"/>
              </w:rPr>
              <w:t>15</w:t>
            </w:r>
          </w:p>
        </w:tc>
        <w:tc>
          <w:tcPr>
            <w:tcW w:w="1993" w:type="dxa"/>
            <w:shd w:val="clear" w:color="auto" w:fill="auto"/>
            <w:noWrap/>
            <w:hideMark/>
          </w:tcPr>
          <w:p w14:paraId="7986F8DF" w14:textId="77777777" w:rsidR="00CB2C1E" w:rsidRPr="00CB2C1E" w:rsidRDefault="00CB2C1E" w:rsidP="009071C1">
            <w:pPr>
              <w:spacing w:after="160" w:line="259" w:lineRule="auto"/>
              <w:ind w:left="157"/>
              <w:contextualSpacing/>
              <w:jc w:val="center"/>
              <w:rPr>
                <w:rFonts w:ascii="Arial" w:eastAsia="Calibri" w:hAnsi="Arial" w:cs="Arial"/>
                <w:color w:val="000000"/>
                <w:sz w:val="20"/>
              </w:rPr>
            </w:pPr>
            <w:r w:rsidRPr="00CB2C1E">
              <w:rPr>
                <w:rFonts w:ascii="Arial" w:eastAsia="Calibri" w:hAnsi="Arial" w:cs="Arial"/>
                <w:color w:val="000000"/>
                <w:sz w:val="20"/>
              </w:rPr>
              <w:t>7</w:t>
            </w:r>
          </w:p>
        </w:tc>
      </w:tr>
    </w:tbl>
    <w:p w14:paraId="74D3BE85" w14:textId="77777777" w:rsidR="00CB2C1E" w:rsidRPr="00CB2C1E" w:rsidRDefault="00CB2C1E" w:rsidP="00CB2C1E">
      <w:pPr>
        <w:spacing w:after="160" w:line="259" w:lineRule="auto"/>
        <w:ind w:left="927"/>
        <w:contextualSpacing/>
        <w:rPr>
          <w:rFonts w:ascii="Arial" w:eastAsia="Calibri" w:hAnsi="Arial" w:cs="Arial"/>
          <w:sz w:val="22"/>
          <w:szCs w:val="22"/>
        </w:rPr>
      </w:pPr>
      <w:r w:rsidRPr="00CB2C1E">
        <w:rPr>
          <w:rFonts w:ascii="Arial" w:eastAsia="Calibri" w:hAnsi="Arial" w:cs="Arial"/>
          <w:sz w:val="22"/>
          <w:szCs w:val="22"/>
        </w:rPr>
        <w:fldChar w:fldCharType="end"/>
      </w:r>
    </w:p>
    <w:p w14:paraId="7A40F20B" w14:textId="17772024" w:rsidR="00CB2C1E" w:rsidRPr="00CB2C1E" w:rsidRDefault="00CB2C1E" w:rsidP="00CB2C1E">
      <w:pPr>
        <w:spacing w:after="160" w:line="259" w:lineRule="auto"/>
        <w:ind w:left="567"/>
        <w:rPr>
          <w:rFonts w:ascii="Arial" w:eastAsia="Calibri" w:hAnsi="Arial" w:cs="Arial"/>
          <w:sz w:val="22"/>
          <w:szCs w:val="22"/>
        </w:rPr>
      </w:pPr>
      <w:r w:rsidRPr="00CB2C1E">
        <w:rPr>
          <w:rFonts w:ascii="Arial" w:eastAsia="Calibri" w:hAnsi="Arial" w:cs="Arial"/>
          <w:sz w:val="22"/>
          <w:szCs w:val="22"/>
        </w:rPr>
        <w:t xml:space="preserve">        </w:t>
      </w:r>
      <w:r w:rsidR="00CA2E8D" w:rsidRPr="00CB2C1E">
        <w:rPr>
          <w:rFonts w:ascii="Arial" w:eastAsia="Calibri" w:hAnsi="Arial" w:cs="Arial"/>
          <w:noProof/>
          <w:sz w:val="22"/>
          <w:szCs w:val="22"/>
        </w:rPr>
        <w:drawing>
          <wp:inline distT="0" distB="0" distL="0" distR="0" wp14:anchorId="07CE6C19" wp14:editId="1B61F16A">
            <wp:extent cx="3105150" cy="21907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2190750"/>
                    </a:xfrm>
                    <a:prstGeom prst="rect">
                      <a:avLst/>
                    </a:prstGeom>
                    <a:noFill/>
                    <a:ln>
                      <a:noFill/>
                    </a:ln>
                  </pic:spPr>
                </pic:pic>
              </a:graphicData>
            </a:graphic>
          </wp:inline>
        </w:drawing>
      </w:r>
    </w:p>
    <w:p w14:paraId="28928868" w14:textId="77777777" w:rsidR="00CB2C1E" w:rsidRPr="00CB2C1E" w:rsidRDefault="00CB2C1E" w:rsidP="00CB2C1E">
      <w:pPr>
        <w:spacing w:after="160" w:line="259" w:lineRule="auto"/>
        <w:ind w:left="567"/>
        <w:rPr>
          <w:rFonts w:ascii="Arial" w:eastAsia="Calibri" w:hAnsi="Arial" w:cs="Arial"/>
          <w:sz w:val="22"/>
          <w:szCs w:val="22"/>
        </w:rPr>
      </w:pPr>
    </w:p>
    <w:p w14:paraId="1887D3BA" w14:textId="77777777" w:rsidR="00CB2C1E" w:rsidRPr="00CB2C1E" w:rsidRDefault="00CB2C1E" w:rsidP="00CB2C1E">
      <w:pPr>
        <w:numPr>
          <w:ilvl w:val="0"/>
          <w:numId w:val="5"/>
        </w:numPr>
        <w:spacing w:after="160" w:line="259" w:lineRule="auto"/>
        <w:contextualSpacing/>
        <w:rPr>
          <w:rFonts w:ascii="Arial" w:eastAsia="Calibri" w:hAnsi="Arial" w:cs="Arial"/>
          <w:sz w:val="22"/>
          <w:szCs w:val="22"/>
        </w:rPr>
      </w:pPr>
      <w:r w:rsidRPr="00CB2C1E">
        <w:rPr>
          <w:rFonts w:ascii="Arial" w:eastAsia="Calibri" w:hAnsi="Arial" w:cs="Arial"/>
          <w:sz w:val="22"/>
          <w:szCs w:val="22"/>
        </w:rPr>
        <w:t>What is the current typical weekly approximate percentage occupancy level of your office accommodation?</w:t>
      </w:r>
    </w:p>
    <w:p w14:paraId="2DD24729" w14:textId="77777777" w:rsidR="00CB2C1E" w:rsidRPr="00CB2C1E" w:rsidRDefault="00CB2C1E" w:rsidP="00CB2C1E">
      <w:pPr>
        <w:spacing w:after="160" w:line="259" w:lineRule="auto"/>
        <w:ind w:left="927"/>
        <w:contextualSpacing/>
        <w:rPr>
          <w:rFonts w:ascii="Calibri" w:eastAsia="Calibri" w:hAnsi="Calibri"/>
          <w:sz w:val="22"/>
          <w:szCs w:val="22"/>
        </w:rPr>
      </w:pPr>
      <w:r w:rsidRPr="00CB2C1E">
        <w:rPr>
          <w:rFonts w:ascii="Arial" w:eastAsia="Calibri" w:hAnsi="Arial" w:cs="Arial"/>
          <w:sz w:val="22"/>
          <w:szCs w:val="22"/>
        </w:rPr>
        <w:fldChar w:fldCharType="begin"/>
      </w:r>
      <w:r w:rsidRPr="00CB2C1E">
        <w:rPr>
          <w:rFonts w:ascii="Arial" w:eastAsia="Calibri" w:hAnsi="Arial" w:cs="Arial"/>
          <w:sz w:val="22"/>
          <w:szCs w:val="22"/>
        </w:rPr>
        <w:instrText xml:space="preserve"> LINK </w:instrText>
      </w:r>
      <w:r w:rsidR="001D0344">
        <w:rPr>
          <w:rFonts w:ascii="Arial" w:eastAsia="Calibri" w:hAnsi="Arial" w:cs="Arial"/>
          <w:sz w:val="22"/>
          <w:szCs w:val="22"/>
        </w:rPr>
        <w:instrText xml:space="preserve">Excel.Sheet.12 "\\\\LCFSData.alg.gov.uk\\REO$\\LC and REO work\\Surveys\\Surveys (Ad Hoc excludes regular annual surveys)\\Hybrid working\\2023 - Hybrid Wrkg survey for CELC August 2023.xlsx" "2021 Survey Ju22 Aug23 updates!R19C3:R20C5" </w:instrText>
      </w:r>
      <w:r w:rsidRPr="00CB2C1E">
        <w:rPr>
          <w:rFonts w:ascii="Arial" w:eastAsia="Calibri" w:hAnsi="Arial" w:cs="Arial"/>
          <w:sz w:val="22"/>
          <w:szCs w:val="22"/>
        </w:rPr>
        <w:instrText xml:space="preserve">\a \f 5 \h  \* MERGEFORMAT </w:instrText>
      </w:r>
      <w:r w:rsidRPr="00CB2C1E">
        <w:rPr>
          <w:rFonts w:ascii="Arial" w:eastAsia="Calibri" w:hAnsi="Arial" w:cs="Arial"/>
          <w:sz w:val="22"/>
          <w:szCs w:val="22"/>
        </w:rPr>
        <w:fldChar w:fldCharType="separate"/>
      </w:r>
    </w:p>
    <w:tbl>
      <w:tblPr>
        <w:tblW w:w="515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84"/>
        <w:gridCol w:w="1584"/>
      </w:tblGrid>
      <w:tr w:rsidR="00CB2C1E" w:rsidRPr="00CB2C1E" w14:paraId="0DC3C026" w14:textId="77777777" w:rsidTr="009071C1">
        <w:trPr>
          <w:trHeight w:val="300"/>
        </w:trPr>
        <w:tc>
          <w:tcPr>
            <w:tcW w:w="1985" w:type="dxa"/>
            <w:shd w:val="clear" w:color="auto" w:fill="auto"/>
            <w:noWrap/>
            <w:hideMark/>
          </w:tcPr>
          <w:p w14:paraId="7700B965" w14:textId="77777777" w:rsidR="00CB2C1E" w:rsidRPr="00CB2C1E" w:rsidRDefault="00CB2C1E" w:rsidP="009071C1">
            <w:pPr>
              <w:spacing w:after="160" w:line="259" w:lineRule="auto"/>
              <w:ind w:left="38"/>
              <w:contextualSpacing/>
              <w:jc w:val="center"/>
              <w:rPr>
                <w:rFonts w:ascii="Arial" w:eastAsia="Calibri" w:hAnsi="Arial"/>
                <w:sz w:val="22"/>
                <w:szCs w:val="22"/>
              </w:rPr>
            </w:pPr>
            <w:r w:rsidRPr="00CB2C1E">
              <w:rPr>
                <w:rFonts w:ascii="Arial" w:eastAsia="Calibri" w:hAnsi="Arial"/>
                <w:sz w:val="22"/>
                <w:szCs w:val="22"/>
              </w:rPr>
              <w:t>Less than 20%</w:t>
            </w:r>
          </w:p>
        </w:tc>
        <w:tc>
          <w:tcPr>
            <w:tcW w:w="1584" w:type="dxa"/>
            <w:shd w:val="clear" w:color="auto" w:fill="auto"/>
            <w:noWrap/>
            <w:hideMark/>
          </w:tcPr>
          <w:p w14:paraId="71D55F29" w14:textId="77777777" w:rsidR="00CB2C1E" w:rsidRPr="00CB2C1E" w:rsidRDefault="00CB2C1E" w:rsidP="009071C1">
            <w:pPr>
              <w:spacing w:after="160" w:line="259" w:lineRule="auto"/>
              <w:ind w:left="62"/>
              <w:contextualSpacing/>
              <w:jc w:val="center"/>
              <w:rPr>
                <w:rFonts w:ascii="Arial" w:eastAsia="Calibri" w:hAnsi="Arial"/>
                <w:sz w:val="22"/>
                <w:szCs w:val="22"/>
              </w:rPr>
            </w:pPr>
            <w:r w:rsidRPr="00CB2C1E">
              <w:rPr>
                <w:rFonts w:ascii="Arial" w:eastAsia="Calibri" w:hAnsi="Arial"/>
                <w:sz w:val="22"/>
                <w:szCs w:val="22"/>
              </w:rPr>
              <w:t>21 - 40%</w:t>
            </w:r>
          </w:p>
        </w:tc>
        <w:tc>
          <w:tcPr>
            <w:tcW w:w="1584" w:type="dxa"/>
            <w:shd w:val="clear" w:color="auto" w:fill="auto"/>
            <w:noWrap/>
            <w:hideMark/>
          </w:tcPr>
          <w:p w14:paraId="21B09152" w14:textId="77777777" w:rsidR="00CB2C1E" w:rsidRPr="00CB2C1E" w:rsidRDefault="00CB2C1E" w:rsidP="009071C1">
            <w:pPr>
              <w:spacing w:after="160" w:line="259" w:lineRule="auto"/>
              <w:ind w:left="46"/>
              <w:contextualSpacing/>
              <w:jc w:val="center"/>
              <w:rPr>
                <w:rFonts w:ascii="Arial" w:eastAsia="Calibri" w:hAnsi="Arial"/>
                <w:sz w:val="22"/>
                <w:szCs w:val="22"/>
              </w:rPr>
            </w:pPr>
            <w:r w:rsidRPr="00CB2C1E">
              <w:rPr>
                <w:rFonts w:ascii="Arial" w:eastAsia="Calibri" w:hAnsi="Arial"/>
                <w:sz w:val="22"/>
                <w:szCs w:val="22"/>
              </w:rPr>
              <w:t>41 - 60%</w:t>
            </w:r>
          </w:p>
        </w:tc>
      </w:tr>
      <w:tr w:rsidR="00CB2C1E" w:rsidRPr="00CB2C1E" w14:paraId="708953F5" w14:textId="77777777" w:rsidTr="009071C1">
        <w:trPr>
          <w:trHeight w:val="600"/>
        </w:trPr>
        <w:tc>
          <w:tcPr>
            <w:tcW w:w="1985" w:type="dxa"/>
            <w:shd w:val="clear" w:color="auto" w:fill="auto"/>
            <w:noWrap/>
            <w:hideMark/>
          </w:tcPr>
          <w:p w14:paraId="29AF1E9D" w14:textId="77777777" w:rsidR="00CB2C1E" w:rsidRPr="00CB2C1E" w:rsidRDefault="00CB2C1E" w:rsidP="009071C1">
            <w:pPr>
              <w:spacing w:after="160" w:line="259" w:lineRule="auto"/>
              <w:ind w:left="38"/>
              <w:contextualSpacing/>
              <w:jc w:val="center"/>
              <w:rPr>
                <w:rFonts w:ascii="Arial" w:eastAsia="Calibri" w:hAnsi="Arial"/>
                <w:sz w:val="22"/>
                <w:szCs w:val="22"/>
              </w:rPr>
            </w:pPr>
            <w:r w:rsidRPr="00CB2C1E">
              <w:rPr>
                <w:rFonts w:ascii="Arial" w:eastAsia="Calibri" w:hAnsi="Arial"/>
                <w:sz w:val="22"/>
                <w:szCs w:val="22"/>
              </w:rPr>
              <w:t>6</w:t>
            </w:r>
          </w:p>
        </w:tc>
        <w:tc>
          <w:tcPr>
            <w:tcW w:w="1584" w:type="dxa"/>
            <w:shd w:val="clear" w:color="auto" w:fill="auto"/>
            <w:noWrap/>
            <w:hideMark/>
          </w:tcPr>
          <w:p w14:paraId="3E363857" w14:textId="77777777" w:rsidR="00CB2C1E" w:rsidRPr="00CB2C1E" w:rsidRDefault="00CB2C1E" w:rsidP="009071C1">
            <w:pPr>
              <w:spacing w:after="160" w:line="259" w:lineRule="auto"/>
              <w:ind w:left="62"/>
              <w:contextualSpacing/>
              <w:jc w:val="center"/>
              <w:rPr>
                <w:rFonts w:ascii="Arial" w:eastAsia="Calibri" w:hAnsi="Arial" w:cs="Arial"/>
                <w:color w:val="000000"/>
                <w:sz w:val="20"/>
              </w:rPr>
            </w:pPr>
            <w:r w:rsidRPr="00CB2C1E">
              <w:rPr>
                <w:rFonts w:ascii="Arial" w:eastAsia="Calibri" w:hAnsi="Arial" w:cs="Arial"/>
                <w:color w:val="000000"/>
                <w:sz w:val="20"/>
              </w:rPr>
              <w:t>9</w:t>
            </w:r>
          </w:p>
        </w:tc>
        <w:tc>
          <w:tcPr>
            <w:tcW w:w="1584" w:type="dxa"/>
            <w:shd w:val="clear" w:color="auto" w:fill="auto"/>
            <w:noWrap/>
            <w:hideMark/>
          </w:tcPr>
          <w:p w14:paraId="411C2A23" w14:textId="77777777" w:rsidR="00CB2C1E" w:rsidRPr="00CB2C1E" w:rsidRDefault="00CB2C1E" w:rsidP="009071C1">
            <w:pPr>
              <w:spacing w:after="160" w:line="259" w:lineRule="auto"/>
              <w:ind w:left="46"/>
              <w:contextualSpacing/>
              <w:jc w:val="center"/>
              <w:rPr>
                <w:rFonts w:ascii="Arial" w:eastAsia="Calibri" w:hAnsi="Arial" w:cs="Arial"/>
                <w:color w:val="000000"/>
                <w:sz w:val="20"/>
              </w:rPr>
            </w:pPr>
            <w:r w:rsidRPr="00CB2C1E">
              <w:rPr>
                <w:rFonts w:ascii="Arial" w:eastAsia="Calibri" w:hAnsi="Arial" w:cs="Arial"/>
                <w:color w:val="000000"/>
                <w:sz w:val="20"/>
              </w:rPr>
              <w:t>14</w:t>
            </w:r>
          </w:p>
        </w:tc>
      </w:tr>
    </w:tbl>
    <w:p w14:paraId="5F66D6A3" w14:textId="77777777" w:rsidR="00CB2C1E" w:rsidRPr="00CB2C1E" w:rsidRDefault="00CB2C1E" w:rsidP="00CB2C1E">
      <w:pPr>
        <w:spacing w:after="160" w:line="259" w:lineRule="auto"/>
        <w:ind w:left="927"/>
        <w:contextualSpacing/>
        <w:rPr>
          <w:rFonts w:ascii="Arial" w:eastAsia="Calibri" w:hAnsi="Arial" w:cs="Arial"/>
          <w:sz w:val="22"/>
          <w:szCs w:val="22"/>
        </w:rPr>
      </w:pPr>
      <w:r w:rsidRPr="00CB2C1E">
        <w:rPr>
          <w:rFonts w:ascii="Arial" w:eastAsia="Calibri" w:hAnsi="Arial" w:cs="Arial"/>
          <w:sz w:val="22"/>
          <w:szCs w:val="22"/>
        </w:rPr>
        <w:fldChar w:fldCharType="end"/>
      </w:r>
    </w:p>
    <w:p w14:paraId="07451624" w14:textId="77777777" w:rsidR="00CB2C1E" w:rsidRPr="00CB2C1E" w:rsidRDefault="00CB2C1E" w:rsidP="00CB2C1E">
      <w:pPr>
        <w:spacing w:after="160" w:line="259" w:lineRule="auto"/>
        <w:ind w:left="927"/>
        <w:contextualSpacing/>
        <w:rPr>
          <w:rFonts w:ascii="Arial" w:eastAsia="Calibri" w:hAnsi="Arial" w:cs="Arial"/>
          <w:sz w:val="22"/>
          <w:szCs w:val="22"/>
        </w:rPr>
      </w:pPr>
    </w:p>
    <w:p w14:paraId="006F1E47" w14:textId="31A0A12F" w:rsidR="00CB2C1E" w:rsidRPr="00CB2C1E" w:rsidRDefault="00CA2E8D" w:rsidP="00CB2C1E">
      <w:pPr>
        <w:spacing w:after="160" w:line="259" w:lineRule="auto"/>
        <w:ind w:left="927"/>
        <w:contextualSpacing/>
        <w:rPr>
          <w:rFonts w:ascii="Arial" w:eastAsia="Calibri" w:hAnsi="Arial" w:cs="Arial"/>
          <w:sz w:val="22"/>
          <w:szCs w:val="22"/>
        </w:rPr>
      </w:pPr>
      <w:r w:rsidRPr="00CB2C1E">
        <w:rPr>
          <w:rFonts w:ascii="Arial" w:eastAsia="Calibri" w:hAnsi="Arial" w:cs="Arial"/>
          <w:noProof/>
          <w:sz w:val="22"/>
          <w:szCs w:val="22"/>
        </w:rPr>
        <w:lastRenderedPageBreak/>
        <w:drawing>
          <wp:inline distT="0" distB="0" distL="0" distR="0" wp14:anchorId="1515A0B3" wp14:editId="44B6BDEA">
            <wp:extent cx="3619500" cy="21336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2133600"/>
                    </a:xfrm>
                    <a:prstGeom prst="rect">
                      <a:avLst/>
                    </a:prstGeom>
                    <a:noFill/>
                    <a:ln>
                      <a:noFill/>
                    </a:ln>
                  </pic:spPr>
                </pic:pic>
              </a:graphicData>
            </a:graphic>
          </wp:inline>
        </w:drawing>
      </w:r>
    </w:p>
    <w:p w14:paraId="41E929F0" w14:textId="77777777" w:rsidR="00CB2C1E" w:rsidRPr="00CB2C1E" w:rsidRDefault="00CB2C1E" w:rsidP="00CB2C1E">
      <w:pPr>
        <w:spacing w:after="160" w:line="259" w:lineRule="auto"/>
        <w:ind w:left="927"/>
        <w:contextualSpacing/>
        <w:rPr>
          <w:rFonts w:ascii="Arial" w:eastAsia="Calibri" w:hAnsi="Arial" w:cs="Arial"/>
          <w:sz w:val="22"/>
          <w:szCs w:val="22"/>
        </w:rPr>
      </w:pPr>
      <w:r w:rsidRPr="00CB2C1E">
        <w:rPr>
          <w:rFonts w:ascii="Arial" w:eastAsia="Calibri" w:hAnsi="Arial" w:cs="Arial"/>
          <w:sz w:val="22"/>
          <w:szCs w:val="22"/>
        </w:rPr>
        <w:t xml:space="preserve"> </w:t>
      </w:r>
    </w:p>
    <w:p w14:paraId="28FAB31B" w14:textId="77777777" w:rsidR="00CB2C1E" w:rsidRPr="00CB2C1E" w:rsidRDefault="00CB2C1E" w:rsidP="00CB2C1E">
      <w:pPr>
        <w:spacing w:after="160" w:line="259" w:lineRule="auto"/>
        <w:ind w:left="927"/>
        <w:contextualSpacing/>
        <w:rPr>
          <w:rFonts w:ascii="Arial" w:eastAsia="Calibri" w:hAnsi="Arial" w:cs="Arial"/>
          <w:sz w:val="22"/>
          <w:szCs w:val="22"/>
        </w:rPr>
      </w:pPr>
    </w:p>
    <w:p w14:paraId="34B5ECB9" w14:textId="77777777" w:rsidR="00CB2C1E" w:rsidRPr="00CB2C1E" w:rsidRDefault="00CB2C1E" w:rsidP="00CB2C1E">
      <w:pPr>
        <w:numPr>
          <w:ilvl w:val="0"/>
          <w:numId w:val="5"/>
        </w:numPr>
        <w:spacing w:after="160" w:line="259" w:lineRule="auto"/>
        <w:contextualSpacing/>
        <w:rPr>
          <w:rFonts w:ascii="Arial" w:eastAsia="Calibri" w:hAnsi="Arial" w:cs="Arial"/>
          <w:sz w:val="22"/>
          <w:szCs w:val="22"/>
        </w:rPr>
      </w:pPr>
      <w:r w:rsidRPr="00CB2C1E">
        <w:rPr>
          <w:rFonts w:ascii="Arial" w:eastAsia="Calibri" w:hAnsi="Arial" w:cs="Arial"/>
          <w:sz w:val="22"/>
          <w:szCs w:val="22"/>
        </w:rPr>
        <w:t>Describe your plans for hybrid working and office occupancy levels?</w:t>
      </w:r>
    </w:p>
    <w:p w14:paraId="42474DD9" w14:textId="77777777" w:rsidR="00CB2C1E" w:rsidRPr="00CB2C1E" w:rsidRDefault="00CB2C1E" w:rsidP="00CB2C1E">
      <w:pPr>
        <w:spacing w:after="160" w:line="259" w:lineRule="auto"/>
        <w:ind w:left="927"/>
        <w:contextualSpacing/>
        <w:rPr>
          <w:rFonts w:ascii="Arial" w:eastAsia="Calibri" w:hAnsi="Arial" w:cs="Arial"/>
          <w:sz w:val="22"/>
          <w:szCs w:val="22"/>
        </w:rPr>
      </w:pPr>
    </w:p>
    <w:p w14:paraId="4482531A" w14:textId="77777777" w:rsidR="00CB2C1E" w:rsidRPr="00CB2C1E" w:rsidRDefault="00CB2C1E" w:rsidP="00CB2C1E">
      <w:pPr>
        <w:numPr>
          <w:ilvl w:val="0"/>
          <w:numId w:val="6"/>
        </w:numPr>
        <w:spacing w:after="160" w:line="259" w:lineRule="auto"/>
        <w:ind w:left="1276" w:hanging="283"/>
        <w:contextualSpacing/>
        <w:rPr>
          <w:rFonts w:ascii="Arial" w:eastAsia="Calibri" w:hAnsi="Arial" w:cs="Arial"/>
          <w:sz w:val="22"/>
          <w:szCs w:val="22"/>
        </w:rPr>
      </w:pPr>
      <w:r w:rsidRPr="00CB2C1E">
        <w:rPr>
          <w:rFonts w:ascii="Arial" w:eastAsia="Calibri" w:hAnsi="Arial" w:cs="Arial"/>
          <w:sz w:val="22"/>
          <w:szCs w:val="22"/>
        </w:rPr>
        <w:t>In total 9 London boroughs highlighted plans for redesigning offices to more collaborative workspaces and reducing office accommodation - Barking &amp; Dagenham, Barnet, Brent, Enfield, Greenwich, Haringey, Hounslow, Islington, Tower Hamlets.</w:t>
      </w:r>
    </w:p>
    <w:p w14:paraId="56BADB0B" w14:textId="77777777" w:rsidR="00CB2C1E" w:rsidRPr="00CB2C1E" w:rsidRDefault="00CB2C1E" w:rsidP="00CB2C1E">
      <w:pPr>
        <w:numPr>
          <w:ilvl w:val="0"/>
          <w:numId w:val="6"/>
        </w:numPr>
        <w:spacing w:after="160" w:line="259" w:lineRule="auto"/>
        <w:ind w:left="1276" w:hanging="283"/>
        <w:contextualSpacing/>
        <w:rPr>
          <w:rFonts w:ascii="Arial" w:eastAsia="Calibri" w:hAnsi="Arial" w:cs="Arial"/>
          <w:sz w:val="22"/>
          <w:szCs w:val="22"/>
        </w:rPr>
      </w:pPr>
      <w:r w:rsidRPr="00CB2C1E">
        <w:rPr>
          <w:rFonts w:ascii="Arial" w:eastAsia="Calibri" w:hAnsi="Arial" w:cs="Arial"/>
          <w:sz w:val="22"/>
          <w:szCs w:val="22"/>
        </w:rPr>
        <w:t>14 LB's outlined Hybrid working arrangements.</w:t>
      </w:r>
    </w:p>
    <w:p w14:paraId="59722397" w14:textId="77777777" w:rsidR="00CB2C1E" w:rsidRPr="00CB2C1E" w:rsidRDefault="00CB2C1E" w:rsidP="00CB2C1E">
      <w:pPr>
        <w:numPr>
          <w:ilvl w:val="0"/>
          <w:numId w:val="6"/>
        </w:numPr>
        <w:spacing w:after="160" w:line="259" w:lineRule="auto"/>
        <w:ind w:left="1276" w:hanging="283"/>
        <w:contextualSpacing/>
        <w:rPr>
          <w:rFonts w:ascii="Arial" w:eastAsia="Calibri" w:hAnsi="Arial" w:cs="Arial"/>
          <w:sz w:val="22"/>
          <w:szCs w:val="22"/>
        </w:rPr>
      </w:pPr>
      <w:r w:rsidRPr="00CB2C1E">
        <w:rPr>
          <w:rFonts w:ascii="Arial" w:eastAsia="Calibri" w:hAnsi="Arial" w:cs="Arial"/>
          <w:sz w:val="22"/>
          <w:szCs w:val="22"/>
        </w:rPr>
        <w:t xml:space="preserve">6 LB's highlighted Hybrid working approaches and targets for getting staff in to the office at least 2 days per week. </w:t>
      </w:r>
    </w:p>
    <w:p w14:paraId="0ACC3598" w14:textId="77777777" w:rsidR="00CB2C1E" w:rsidRPr="00CB2C1E" w:rsidRDefault="00CB2C1E" w:rsidP="00CB2C1E">
      <w:pPr>
        <w:spacing w:after="160" w:line="259" w:lineRule="auto"/>
        <w:ind w:left="1276"/>
        <w:contextualSpacing/>
        <w:rPr>
          <w:rFonts w:ascii="Arial" w:eastAsia="Calibri" w:hAnsi="Arial" w:cs="Arial"/>
          <w:sz w:val="22"/>
          <w:szCs w:val="22"/>
        </w:rPr>
      </w:pPr>
    </w:p>
    <w:p w14:paraId="5730C49C" w14:textId="77777777" w:rsidR="00CB2C1E" w:rsidRPr="00CB2C1E" w:rsidRDefault="00CB2C1E" w:rsidP="00CB2C1E">
      <w:pPr>
        <w:numPr>
          <w:ilvl w:val="0"/>
          <w:numId w:val="5"/>
        </w:numPr>
        <w:spacing w:after="160" w:line="259" w:lineRule="auto"/>
        <w:contextualSpacing/>
        <w:rPr>
          <w:rFonts w:ascii="Arial" w:eastAsia="Calibri" w:hAnsi="Arial" w:cs="Arial"/>
          <w:sz w:val="22"/>
          <w:szCs w:val="22"/>
        </w:rPr>
      </w:pPr>
      <w:r w:rsidRPr="00CB2C1E">
        <w:rPr>
          <w:rFonts w:ascii="Arial" w:eastAsia="Calibri" w:hAnsi="Arial" w:cs="Arial"/>
          <w:sz w:val="22"/>
          <w:szCs w:val="22"/>
        </w:rPr>
        <w:t xml:space="preserve">Will you be offering full time homeworking contracts?  </w:t>
      </w:r>
    </w:p>
    <w:p w14:paraId="04F37DF3" w14:textId="77777777" w:rsidR="00CB2C1E" w:rsidRPr="00CB2C1E" w:rsidRDefault="00CB2C1E" w:rsidP="00CB2C1E">
      <w:pPr>
        <w:spacing w:after="160" w:line="259" w:lineRule="auto"/>
        <w:ind w:left="927"/>
        <w:contextualSpacing/>
        <w:rPr>
          <w:rFonts w:ascii="Arial" w:eastAsia="Calibri" w:hAnsi="Arial" w:cs="Arial"/>
          <w:sz w:val="22"/>
          <w:szCs w:val="22"/>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7"/>
        <w:gridCol w:w="992"/>
      </w:tblGrid>
      <w:tr w:rsidR="00CB2C1E" w:rsidRPr="00CB2C1E" w14:paraId="4BD58AA9" w14:textId="77777777" w:rsidTr="009071C1">
        <w:trPr>
          <w:trHeight w:val="300"/>
        </w:trPr>
        <w:tc>
          <w:tcPr>
            <w:tcW w:w="992" w:type="dxa"/>
            <w:shd w:val="clear" w:color="auto" w:fill="auto"/>
            <w:noWrap/>
            <w:hideMark/>
          </w:tcPr>
          <w:p w14:paraId="0C338EA0" w14:textId="77777777" w:rsidR="00CB2C1E" w:rsidRPr="00CB2C1E" w:rsidRDefault="00CB2C1E" w:rsidP="009071C1">
            <w:pPr>
              <w:spacing w:after="160" w:line="259" w:lineRule="auto"/>
              <w:ind w:left="164"/>
              <w:contextualSpacing/>
              <w:jc w:val="center"/>
              <w:rPr>
                <w:rFonts w:ascii="Arial" w:eastAsia="Calibri" w:hAnsi="Arial" w:cs="Arial"/>
                <w:color w:val="000000"/>
                <w:sz w:val="20"/>
              </w:rPr>
            </w:pPr>
            <w:r w:rsidRPr="00CB2C1E">
              <w:rPr>
                <w:rFonts w:ascii="Arial" w:eastAsia="Calibri" w:hAnsi="Arial" w:cs="Arial"/>
                <w:color w:val="000000"/>
                <w:sz w:val="20"/>
              </w:rPr>
              <w:t>No</w:t>
            </w:r>
          </w:p>
        </w:tc>
        <w:tc>
          <w:tcPr>
            <w:tcW w:w="2127" w:type="dxa"/>
            <w:shd w:val="clear" w:color="auto" w:fill="auto"/>
            <w:noWrap/>
            <w:hideMark/>
          </w:tcPr>
          <w:p w14:paraId="30F33E35" w14:textId="77777777" w:rsidR="00CB2C1E" w:rsidRPr="00CB2C1E" w:rsidRDefault="00CB2C1E" w:rsidP="009071C1">
            <w:pPr>
              <w:spacing w:after="160" w:line="259" w:lineRule="auto"/>
              <w:ind w:left="61"/>
              <w:contextualSpacing/>
              <w:jc w:val="center"/>
              <w:rPr>
                <w:rFonts w:ascii="Arial" w:eastAsia="Calibri" w:hAnsi="Arial" w:cs="Arial"/>
                <w:color w:val="000000"/>
                <w:sz w:val="20"/>
              </w:rPr>
            </w:pPr>
            <w:r w:rsidRPr="00CB2C1E">
              <w:rPr>
                <w:rFonts w:ascii="Arial" w:eastAsia="Calibri" w:hAnsi="Arial" w:cs="Arial"/>
                <w:color w:val="000000"/>
                <w:sz w:val="20"/>
              </w:rPr>
              <w:t>Only for a few staff by agreement</w:t>
            </w:r>
          </w:p>
        </w:tc>
        <w:tc>
          <w:tcPr>
            <w:tcW w:w="992" w:type="dxa"/>
            <w:shd w:val="clear" w:color="auto" w:fill="auto"/>
            <w:noWrap/>
            <w:hideMark/>
          </w:tcPr>
          <w:p w14:paraId="7EA645ED" w14:textId="77777777" w:rsidR="00CB2C1E" w:rsidRPr="00CB2C1E" w:rsidRDefault="00CB2C1E" w:rsidP="009071C1">
            <w:pPr>
              <w:spacing w:after="160" w:line="259" w:lineRule="auto"/>
              <w:ind w:left="84"/>
              <w:contextualSpacing/>
              <w:jc w:val="center"/>
              <w:rPr>
                <w:rFonts w:ascii="Arial" w:eastAsia="Calibri" w:hAnsi="Arial" w:cs="Arial"/>
                <w:color w:val="000000"/>
                <w:sz w:val="20"/>
              </w:rPr>
            </w:pPr>
            <w:r w:rsidRPr="00CB2C1E">
              <w:rPr>
                <w:rFonts w:ascii="Arial" w:eastAsia="Calibri" w:hAnsi="Arial" w:cs="Arial"/>
                <w:color w:val="000000"/>
                <w:sz w:val="20"/>
              </w:rPr>
              <w:t>Yes</w:t>
            </w:r>
          </w:p>
        </w:tc>
      </w:tr>
      <w:tr w:rsidR="00CB2C1E" w:rsidRPr="00CB2C1E" w14:paraId="56FA075E" w14:textId="77777777" w:rsidTr="009071C1">
        <w:trPr>
          <w:trHeight w:val="600"/>
        </w:trPr>
        <w:tc>
          <w:tcPr>
            <w:tcW w:w="992" w:type="dxa"/>
            <w:shd w:val="clear" w:color="auto" w:fill="auto"/>
            <w:noWrap/>
            <w:hideMark/>
          </w:tcPr>
          <w:p w14:paraId="5A354F15" w14:textId="77777777" w:rsidR="00CB2C1E" w:rsidRPr="00CB2C1E" w:rsidRDefault="00CB2C1E" w:rsidP="009071C1">
            <w:pPr>
              <w:spacing w:after="160" w:line="259" w:lineRule="auto"/>
              <w:ind w:left="164"/>
              <w:contextualSpacing/>
              <w:jc w:val="center"/>
              <w:rPr>
                <w:rFonts w:ascii="Arial" w:eastAsia="Calibri" w:hAnsi="Arial" w:cs="Arial"/>
                <w:color w:val="000000"/>
                <w:sz w:val="20"/>
              </w:rPr>
            </w:pPr>
            <w:r w:rsidRPr="00CB2C1E">
              <w:rPr>
                <w:rFonts w:ascii="Arial" w:eastAsia="Calibri" w:hAnsi="Arial" w:cs="Arial"/>
                <w:color w:val="000000"/>
                <w:sz w:val="20"/>
              </w:rPr>
              <w:t>24</w:t>
            </w:r>
          </w:p>
        </w:tc>
        <w:tc>
          <w:tcPr>
            <w:tcW w:w="2127" w:type="dxa"/>
            <w:shd w:val="clear" w:color="auto" w:fill="auto"/>
            <w:noWrap/>
            <w:hideMark/>
          </w:tcPr>
          <w:p w14:paraId="4A27C2BA" w14:textId="77777777" w:rsidR="00CB2C1E" w:rsidRPr="00CB2C1E" w:rsidRDefault="00CB2C1E" w:rsidP="009071C1">
            <w:pPr>
              <w:spacing w:after="160" w:line="259" w:lineRule="auto"/>
              <w:ind w:left="61"/>
              <w:contextualSpacing/>
              <w:jc w:val="center"/>
              <w:rPr>
                <w:rFonts w:ascii="Arial" w:eastAsia="Calibri" w:hAnsi="Arial" w:cs="Arial"/>
                <w:color w:val="000000"/>
                <w:sz w:val="20"/>
              </w:rPr>
            </w:pPr>
            <w:r w:rsidRPr="00CB2C1E">
              <w:rPr>
                <w:rFonts w:ascii="Arial" w:eastAsia="Calibri" w:hAnsi="Arial" w:cs="Arial"/>
                <w:color w:val="000000"/>
                <w:sz w:val="20"/>
              </w:rPr>
              <w:t>5</w:t>
            </w:r>
          </w:p>
        </w:tc>
        <w:tc>
          <w:tcPr>
            <w:tcW w:w="992" w:type="dxa"/>
            <w:shd w:val="clear" w:color="auto" w:fill="auto"/>
            <w:noWrap/>
            <w:hideMark/>
          </w:tcPr>
          <w:p w14:paraId="72663B33" w14:textId="77777777" w:rsidR="00CB2C1E" w:rsidRPr="00CB2C1E" w:rsidRDefault="00CB2C1E" w:rsidP="009071C1">
            <w:pPr>
              <w:spacing w:after="160" w:line="259" w:lineRule="auto"/>
              <w:ind w:left="84"/>
              <w:contextualSpacing/>
              <w:jc w:val="center"/>
              <w:rPr>
                <w:rFonts w:ascii="Arial" w:eastAsia="Calibri" w:hAnsi="Arial" w:cs="Arial"/>
                <w:color w:val="000000"/>
                <w:sz w:val="20"/>
              </w:rPr>
            </w:pPr>
            <w:r w:rsidRPr="00CB2C1E">
              <w:rPr>
                <w:rFonts w:ascii="Arial" w:eastAsia="Calibri" w:hAnsi="Arial" w:cs="Arial"/>
                <w:color w:val="000000"/>
                <w:sz w:val="20"/>
              </w:rPr>
              <w:t>1</w:t>
            </w:r>
          </w:p>
        </w:tc>
      </w:tr>
    </w:tbl>
    <w:p w14:paraId="50F97418" w14:textId="77777777" w:rsidR="00CB2C1E" w:rsidRPr="00CB2C1E" w:rsidRDefault="00CB2C1E" w:rsidP="00CB2C1E">
      <w:pPr>
        <w:spacing w:after="160" w:line="259" w:lineRule="auto"/>
        <w:ind w:left="927"/>
        <w:contextualSpacing/>
        <w:rPr>
          <w:rFonts w:ascii="Arial" w:eastAsia="Calibri" w:hAnsi="Arial" w:cs="Arial"/>
          <w:noProof/>
          <w:sz w:val="22"/>
          <w:szCs w:val="22"/>
        </w:rPr>
      </w:pPr>
    </w:p>
    <w:p w14:paraId="0CE7997C" w14:textId="6B3A17FF" w:rsidR="00CB2C1E" w:rsidRPr="00CB2C1E" w:rsidRDefault="00CA2E8D" w:rsidP="00CB2C1E">
      <w:pPr>
        <w:spacing w:after="160" w:line="259" w:lineRule="auto"/>
        <w:ind w:left="927"/>
        <w:contextualSpacing/>
        <w:rPr>
          <w:rFonts w:ascii="Arial" w:eastAsia="Calibri" w:hAnsi="Arial" w:cs="Arial"/>
          <w:sz w:val="22"/>
          <w:szCs w:val="22"/>
        </w:rPr>
      </w:pPr>
      <w:r w:rsidRPr="00CB2C1E">
        <w:rPr>
          <w:rFonts w:ascii="Arial" w:eastAsia="Calibri" w:hAnsi="Arial" w:cs="Arial"/>
          <w:noProof/>
          <w:sz w:val="22"/>
          <w:szCs w:val="22"/>
        </w:rPr>
        <w:drawing>
          <wp:inline distT="0" distB="0" distL="0" distR="0" wp14:anchorId="79C2AD8B" wp14:editId="39FAF29C">
            <wp:extent cx="3524250" cy="20097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0" cy="2009775"/>
                    </a:xfrm>
                    <a:prstGeom prst="rect">
                      <a:avLst/>
                    </a:prstGeom>
                    <a:noFill/>
                    <a:ln>
                      <a:noFill/>
                    </a:ln>
                  </pic:spPr>
                </pic:pic>
              </a:graphicData>
            </a:graphic>
          </wp:inline>
        </w:drawing>
      </w:r>
    </w:p>
    <w:p w14:paraId="2BF7D894" w14:textId="77777777" w:rsidR="00CB2C1E" w:rsidRDefault="00CB2C1E" w:rsidP="00CB2C1E">
      <w:pPr>
        <w:spacing w:after="160" w:line="259" w:lineRule="auto"/>
        <w:ind w:left="927"/>
        <w:contextualSpacing/>
        <w:rPr>
          <w:rFonts w:ascii="Arial" w:eastAsia="Calibri" w:hAnsi="Arial" w:cs="Arial"/>
          <w:sz w:val="22"/>
          <w:szCs w:val="22"/>
        </w:rPr>
      </w:pPr>
    </w:p>
    <w:p w14:paraId="5E3C77E3" w14:textId="77777777" w:rsidR="009071C1" w:rsidRDefault="009071C1" w:rsidP="00CB2C1E">
      <w:pPr>
        <w:spacing w:after="160" w:line="259" w:lineRule="auto"/>
        <w:ind w:left="927"/>
        <w:contextualSpacing/>
        <w:rPr>
          <w:rFonts w:ascii="Arial" w:eastAsia="Calibri" w:hAnsi="Arial" w:cs="Arial"/>
          <w:sz w:val="22"/>
          <w:szCs w:val="22"/>
        </w:rPr>
      </w:pPr>
    </w:p>
    <w:p w14:paraId="50D01C4D" w14:textId="77777777" w:rsidR="009071C1" w:rsidRDefault="009071C1" w:rsidP="00CB2C1E">
      <w:pPr>
        <w:spacing w:after="160" w:line="259" w:lineRule="auto"/>
        <w:ind w:left="927"/>
        <w:contextualSpacing/>
        <w:rPr>
          <w:rFonts w:ascii="Arial" w:eastAsia="Calibri" w:hAnsi="Arial" w:cs="Arial"/>
          <w:sz w:val="22"/>
          <w:szCs w:val="22"/>
        </w:rPr>
      </w:pPr>
    </w:p>
    <w:p w14:paraId="5ADA91D5" w14:textId="77777777" w:rsidR="009071C1" w:rsidRDefault="009071C1" w:rsidP="00CB2C1E">
      <w:pPr>
        <w:spacing w:after="160" w:line="259" w:lineRule="auto"/>
        <w:ind w:left="927"/>
        <w:contextualSpacing/>
        <w:rPr>
          <w:rFonts w:ascii="Arial" w:eastAsia="Calibri" w:hAnsi="Arial" w:cs="Arial"/>
          <w:sz w:val="22"/>
          <w:szCs w:val="22"/>
        </w:rPr>
      </w:pPr>
    </w:p>
    <w:p w14:paraId="0E198CBF" w14:textId="77777777" w:rsidR="009071C1" w:rsidRPr="00CB2C1E" w:rsidRDefault="009071C1" w:rsidP="00CB2C1E">
      <w:pPr>
        <w:spacing w:after="160" w:line="259" w:lineRule="auto"/>
        <w:ind w:left="927"/>
        <w:contextualSpacing/>
        <w:rPr>
          <w:rFonts w:ascii="Arial" w:eastAsia="Calibri" w:hAnsi="Arial" w:cs="Arial"/>
          <w:sz w:val="22"/>
          <w:szCs w:val="22"/>
        </w:rPr>
      </w:pPr>
    </w:p>
    <w:p w14:paraId="0539323D" w14:textId="77777777" w:rsidR="00CB2C1E" w:rsidRPr="00CB2C1E" w:rsidRDefault="00CB2C1E" w:rsidP="00CB2C1E">
      <w:pPr>
        <w:numPr>
          <w:ilvl w:val="0"/>
          <w:numId w:val="5"/>
        </w:numPr>
        <w:spacing w:after="160" w:line="259" w:lineRule="auto"/>
        <w:contextualSpacing/>
        <w:rPr>
          <w:rFonts w:ascii="Arial" w:eastAsia="Calibri" w:hAnsi="Arial" w:cs="Arial"/>
          <w:sz w:val="22"/>
          <w:szCs w:val="22"/>
        </w:rPr>
      </w:pPr>
      <w:r w:rsidRPr="00CB2C1E">
        <w:rPr>
          <w:rFonts w:ascii="Arial" w:eastAsia="Calibri" w:hAnsi="Arial" w:cs="Arial"/>
          <w:sz w:val="22"/>
          <w:szCs w:val="22"/>
        </w:rPr>
        <w:lastRenderedPageBreak/>
        <w:t xml:space="preserve">Will you permit contracts working from abroad?  </w:t>
      </w:r>
    </w:p>
    <w:p w14:paraId="7E490022" w14:textId="77777777" w:rsidR="00CB2C1E" w:rsidRPr="00CB2C1E" w:rsidRDefault="00CB2C1E" w:rsidP="00CB2C1E">
      <w:pPr>
        <w:spacing w:after="160" w:line="259" w:lineRule="auto"/>
        <w:ind w:left="927"/>
        <w:contextualSpacing/>
        <w:rPr>
          <w:rFonts w:ascii="Arial" w:eastAsia="Calibri" w:hAnsi="Arial" w:cs="Arial"/>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2976"/>
      </w:tblGrid>
      <w:tr w:rsidR="00CB2C1E" w:rsidRPr="00CB2C1E" w14:paraId="3F733A2C" w14:textId="77777777" w:rsidTr="009071C1">
        <w:trPr>
          <w:trHeight w:val="794"/>
        </w:trPr>
        <w:tc>
          <w:tcPr>
            <w:tcW w:w="1134" w:type="dxa"/>
            <w:shd w:val="clear" w:color="auto" w:fill="auto"/>
            <w:noWrap/>
            <w:hideMark/>
          </w:tcPr>
          <w:p w14:paraId="51971E79" w14:textId="77777777" w:rsidR="00CB2C1E" w:rsidRPr="00CB2C1E" w:rsidRDefault="00CB2C1E" w:rsidP="009071C1">
            <w:pPr>
              <w:spacing w:after="160" w:line="259" w:lineRule="auto"/>
              <w:ind w:left="173"/>
              <w:contextualSpacing/>
              <w:jc w:val="center"/>
              <w:rPr>
                <w:rFonts w:ascii="Arial" w:eastAsia="Calibri" w:hAnsi="Arial" w:cs="Arial"/>
                <w:color w:val="000000"/>
                <w:sz w:val="20"/>
              </w:rPr>
            </w:pPr>
            <w:r w:rsidRPr="00CB2C1E">
              <w:rPr>
                <w:rFonts w:ascii="Arial" w:eastAsia="Calibri" w:hAnsi="Arial" w:cs="Arial"/>
                <w:color w:val="000000"/>
                <w:sz w:val="20"/>
              </w:rPr>
              <w:t>No</w:t>
            </w:r>
          </w:p>
        </w:tc>
        <w:tc>
          <w:tcPr>
            <w:tcW w:w="2694" w:type="dxa"/>
            <w:shd w:val="clear" w:color="auto" w:fill="auto"/>
            <w:hideMark/>
          </w:tcPr>
          <w:p w14:paraId="2D78E731" w14:textId="77777777" w:rsidR="00CB2C1E" w:rsidRPr="00CB2C1E" w:rsidRDefault="00CB2C1E" w:rsidP="009071C1">
            <w:pPr>
              <w:spacing w:after="160" w:line="259" w:lineRule="auto"/>
              <w:ind w:left="70"/>
              <w:contextualSpacing/>
              <w:jc w:val="center"/>
              <w:rPr>
                <w:rFonts w:ascii="Arial" w:eastAsia="Calibri" w:hAnsi="Arial" w:cs="Arial"/>
                <w:color w:val="000000"/>
                <w:sz w:val="20"/>
              </w:rPr>
            </w:pPr>
            <w:r w:rsidRPr="00CB2C1E">
              <w:rPr>
                <w:rFonts w:ascii="Arial" w:eastAsia="Calibri" w:hAnsi="Arial" w:cs="Arial"/>
                <w:color w:val="000000"/>
                <w:sz w:val="20"/>
              </w:rPr>
              <w:t>In exceptional cases and for short term periods</w:t>
            </w:r>
          </w:p>
        </w:tc>
        <w:tc>
          <w:tcPr>
            <w:tcW w:w="2976" w:type="dxa"/>
            <w:shd w:val="clear" w:color="auto" w:fill="auto"/>
            <w:hideMark/>
          </w:tcPr>
          <w:p w14:paraId="124A1779" w14:textId="77777777" w:rsidR="00CB2C1E" w:rsidRPr="00CB2C1E" w:rsidRDefault="00CB2C1E" w:rsidP="009071C1">
            <w:pPr>
              <w:spacing w:after="160" w:line="259" w:lineRule="auto"/>
              <w:ind w:left="178"/>
              <w:contextualSpacing/>
              <w:jc w:val="center"/>
              <w:rPr>
                <w:rFonts w:ascii="Arial" w:eastAsia="Calibri" w:hAnsi="Arial" w:cs="Arial"/>
                <w:color w:val="000000"/>
                <w:sz w:val="20"/>
              </w:rPr>
            </w:pPr>
            <w:r w:rsidRPr="00CB2C1E">
              <w:rPr>
                <w:rFonts w:ascii="Arial" w:eastAsia="Calibri" w:hAnsi="Arial" w:cs="Arial"/>
                <w:color w:val="000000"/>
                <w:sz w:val="20"/>
              </w:rPr>
              <w:t>Policy being developed, but only in exceptional cases</w:t>
            </w:r>
          </w:p>
        </w:tc>
      </w:tr>
      <w:tr w:rsidR="00CB2C1E" w:rsidRPr="00CB2C1E" w14:paraId="50E8E070" w14:textId="77777777" w:rsidTr="009071C1">
        <w:trPr>
          <w:trHeight w:val="600"/>
        </w:trPr>
        <w:tc>
          <w:tcPr>
            <w:tcW w:w="1134" w:type="dxa"/>
            <w:shd w:val="clear" w:color="auto" w:fill="auto"/>
            <w:noWrap/>
            <w:hideMark/>
          </w:tcPr>
          <w:p w14:paraId="428B932F" w14:textId="77777777" w:rsidR="00CB2C1E" w:rsidRPr="00CB2C1E" w:rsidRDefault="00CB2C1E" w:rsidP="009071C1">
            <w:pPr>
              <w:spacing w:after="160" w:line="259" w:lineRule="auto"/>
              <w:ind w:left="173"/>
              <w:contextualSpacing/>
              <w:jc w:val="center"/>
              <w:rPr>
                <w:rFonts w:ascii="Arial" w:eastAsia="Calibri" w:hAnsi="Arial" w:cs="Arial"/>
                <w:color w:val="000000"/>
                <w:sz w:val="20"/>
              </w:rPr>
            </w:pPr>
            <w:r w:rsidRPr="00CB2C1E">
              <w:rPr>
                <w:rFonts w:ascii="Arial" w:eastAsia="Calibri" w:hAnsi="Arial" w:cs="Arial"/>
                <w:color w:val="000000"/>
                <w:sz w:val="20"/>
              </w:rPr>
              <w:t>17</w:t>
            </w:r>
          </w:p>
        </w:tc>
        <w:tc>
          <w:tcPr>
            <w:tcW w:w="2694" w:type="dxa"/>
            <w:shd w:val="clear" w:color="auto" w:fill="auto"/>
            <w:noWrap/>
            <w:hideMark/>
          </w:tcPr>
          <w:p w14:paraId="7F9A4CCF" w14:textId="77777777" w:rsidR="00CB2C1E" w:rsidRPr="00CB2C1E" w:rsidRDefault="00CB2C1E" w:rsidP="009071C1">
            <w:pPr>
              <w:spacing w:after="160" w:line="259" w:lineRule="auto"/>
              <w:ind w:left="70"/>
              <w:contextualSpacing/>
              <w:jc w:val="center"/>
              <w:rPr>
                <w:rFonts w:ascii="Arial" w:eastAsia="Calibri" w:hAnsi="Arial" w:cs="Arial"/>
                <w:color w:val="000000"/>
                <w:sz w:val="20"/>
              </w:rPr>
            </w:pPr>
            <w:r w:rsidRPr="00CB2C1E">
              <w:rPr>
                <w:rFonts w:ascii="Arial" w:eastAsia="Calibri" w:hAnsi="Arial" w:cs="Arial"/>
                <w:color w:val="000000"/>
                <w:sz w:val="20"/>
              </w:rPr>
              <w:t>4</w:t>
            </w:r>
          </w:p>
        </w:tc>
        <w:tc>
          <w:tcPr>
            <w:tcW w:w="2976" w:type="dxa"/>
            <w:shd w:val="clear" w:color="auto" w:fill="auto"/>
            <w:noWrap/>
            <w:hideMark/>
          </w:tcPr>
          <w:p w14:paraId="5D81A020" w14:textId="77777777" w:rsidR="00CB2C1E" w:rsidRPr="00CB2C1E" w:rsidRDefault="00CB2C1E" w:rsidP="009071C1">
            <w:pPr>
              <w:spacing w:after="160" w:line="259" w:lineRule="auto"/>
              <w:ind w:left="178"/>
              <w:contextualSpacing/>
              <w:jc w:val="center"/>
              <w:rPr>
                <w:rFonts w:ascii="Arial" w:eastAsia="Calibri" w:hAnsi="Arial" w:cs="Arial"/>
                <w:color w:val="000000"/>
                <w:sz w:val="20"/>
              </w:rPr>
            </w:pPr>
            <w:r w:rsidRPr="00CB2C1E">
              <w:rPr>
                <w:rFonts w:ascii="Arial" w:eastAsia="Calibri" w:hAnsi="Arial" w:cs="Arial"/>
                <w:color w:val="000000"/>
                <w:sz w:val="20"/>
              </w:rPr>
              <w:t>9</w:t>
            </w:r>
          </w:p>
        </w:tc>
      </w:tr>
    </w:tbl>
    <w:p w14:paraId="10F70959" w14:textId="77777777" w:rsidR="00CB2C1E" w:rsidRDefault="00CB2C1E" w:rsidP="00CB2C1E">
      <w:pPr>
        <w:spacing w:after="160" w:line="259" w:lineRule="auto"/>
        <w:ind w:left="927"/>
        <w:contextualSpacing/>
        <w:rPr>
          <w:rFonts w:ascii="Arial" w:eastAsia="Calibri" w:hAnsi="Arial" w:cs="Arial"/>
          <w:sz w:val="22"/>
          <w:szCs w:val="22"/>
        </w:rPr>
      </w:pPr>
    </w:p>
    <w:p w14:paraId="702E5AF2" w14:textId="77777777" w:rsidR="00CB2C1E" w:rsidRDefault="00CB2C1E" w:rsidP="00CB2C1E">
      <w:pPr>
        <w:spacing w:after="160" w:line="259" w:lineRule="auto"/>
        <w:ind w:left="927"/>
        <w:contextualSpacing/>
        <w:rPr>
          <w:rFonts w:ascii="Arial" w:eastAsia="Calibri" w:hAnsi="Arial" w:cs="Arial"/>
          <w:sz w:val="22"/>
          <w:szCs w:val="22"/>
        </w:rPr>
      </w:pPr>
    </w:p>
    <w:p w14:paraId="3D63D7EC" w14:textId="77777777" w:rsidR="00CB2C1E" w:rsidRPr="00CB2C1E" w:rsidRDefault="00CB2C1E" w:rsidP="00CB2C1E">
      <w:pPr>
        <w:spacing w:after="160" w:line="259" w:lineRule="auto"/>
        <w:ind w:left="927"/>
        <w:contextualSpacing/>
        <w:rPr>
          <w:rFonts w:ascii="Arial" w:eastAsia="Calibri" w:hAnsi="Arial" w:cs="Arial"/>
          <w:sz w:val="22"/>
          <w:szCs w:val="22"/>
        </w:rPr>
      </w:pPr>
    </w:p>
    <w:p w14:paraId="3A5F42B0" w14:textId="1A981592" w:rsidR="005B6281" w:rsidRDefault="00CA2E8D" w:rsidP="00CB2C1E">
      <w:pPr>
        <w:jc w:val="center"/>
        <w:rPr>
          <w:rFonts w:ascii="Arial" w:eastAsia="Calibri" w:hAnsi="Arial" w:cs="Arial"/>
          <w:noProof/>
          <w:sz w:val="22"/>
          <w:szCs w:val="22"/>
        </w:rPr>
      </w:pPr>
      <w:r w:rsidRPr="00CB2C1E">
        <w:rPr>
          <w:rFonts w:ascii="Arial" w:eastAsia="Calibri" w:hAnsi="Arial" w:cs="Arial"/>
          <w:noProof/>
          <w:sz w:val="22"/>
          <w:szCs w:val="22"/>
        </w:rPr>
        <w:drawing>
          <wp:inline distT="0" distB="0" distL="0" distR="0" wp14:anchorId="3C88A861" wp14:editId="3952050A">
            <wp:extent cx="3981450" cy="20097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2009775"/>
                    </a:xfrm>
                    <a:prstGeom prst="rect">
                      <a:avLst/>
                    </a:prstGeom>
                    <a:noFill/>
                    <a:ln>
                      <a:noFill/>
                    </a:ln>
                  </pic:spPr>
                </pic:pic>
              </a:graphicData>
            </a:graphic>
          </wp:inline>
        </w:drawing>
      </w:r>
    </w:p>
    <w:p w14:paraId="738E3E7D" w14:textId="77777777" w:rsidR="00CB2C1E" w:rsidRDefault="00CB2C1E" w:rsidP="00CB2C1E">
      <w:pPr>
        <w:jc w:val="center"/>
        <w:rPr>
          <w:rFonts w:ascii="Arial" w:eastAsia="Calibri" w:hAnsi="Arial" w:cs="Arial"/>
          <w:noProof/>
          <w:sz w:val="22"/>
          <w:szCs w:val="22"/>
        </w:rPr>
      </w:pPr>
    </w:p>
    <w:p w14:paraId="33003879" w14:textId="77777777" w:rsidR="00CB2C1E" w:rsidRDefault="00CB2C1E" w:rsidP="00CB2C1E">
      <w:pPr>
        <w:jc w:val="center"/>
        <w:rPr>
          <w:rFonts w:ascii="Arial" w:eastAsia="Calibri" w:hAnsi="Arial" w:cs="Arial"/>
          <w:noProof/>
          <w:sz w:val="22"/>
          <w:szCs w:val="22"/>
        </w:rPr>
      </w:pPr>
    </w:p>
    <w:p w14:paraId="2A834590" w14:textId="77777777" w:rsidR="00CB2C1E" w:rsidRPr="00CB2C1E" w:rsidRDefault="00CB2C1E" w:rsidP="00CB2C1E">
      <w:pPr>
        <w:rPr>
          <w:rFonts w:ascii="Calibri" w:eastAsia="Calibri" w:hAnsi="Calibri"/>
          <w:sz w:val="22"/>
          <w:szCs w:val="22"/>
        </w:rPr>
      </w:pPr>
      <w:r>
        <w:br w:type="page"/>
      </w:r>
    </w:p>
    <w:p w14:paraId="0910635B" w14:textId="573DC032" w:rsidR="00CB2C1E" w:rsidRPr="00CB2C1E" w:rsidRDefault="00CA2E8D" w:rsidP="00CB2C1E">
      <w:pPr>
        <w:spacing w:after="200" w:line="276" w:lineRule="auto"/>
        <w:rPr>
          <w:rFonts w:ascii="Calibri" w:eastAsia="Calibri" w:hAnsi="Calibri"/>
          <w:sz w:val="22"/>
          <w:szCs w:val="22"/>
        </w:rPr>
      </w:pPr>
      <w:r>
        <w:rPr>
          <w:noProof/>
        </w:rPr>
        <w:drawing>
          <wp:anchor distT="0" distB="0" distL="114300" distR="114300" simplePos="0" relativeHeight="251657216" behindDoc="1" locked="0" layoutInCell="1" allowOverlap="1" wp14:anchorId="61B066E1" wp14:editId="4CB502EB">
            <wp:simplePos x="0" y="0"/>
            <wp:positionH relativeFrom="column">
              <wp:posOffset>4314825</wp:posOffset>
            </wp:positionH>
            <wp:positionV relativeFrom="paragraph">
              <wp:posOffset>-297180</wp:posOffset>
            </wp:positionV>
            <wp:extent cx="1734185" cy="800100"/>
            <wp:effectExtent l="0" t="0" r="0" b="0"/>
            <wp:wrapTight wrapText="bothSides">
              <wp:wrapPolygon edited="0">
                <wp:start x="0" y="0"/>
                <wp:lineTo x="0" y="21086"/>
                <wp:lineTo x="21355" y="21086"/>
                <wp:lineTo x="21355" y="0"/>
                <wp:lineTo x="0" y="0"/>
              </wp:wrapPolygon>
            </wp:wrapTight>
            <wp:docPr id="1259372374"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London Councils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1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05CD2" w14:textId="77777777" w:rsidR="00CB2C1E" w:rsidRPr="00CB2C1E" w:rsidRDefault="00CB2C1E" w:rsidP="00CB2C1E">
      <w:pPr>
        <w:spacing w:after="200" w:line="276" w:lineRule="auto"/>
        <w:rPr>
          <w:rFonts w:ascii="Calibri" w:eastAsia="Calibri" w:hAnsi="Calibri"/>
          <w:sz w:val="22"/>
          <w:szCs w:val="22"/>
        </w:rPr>
      </w:pPr>
    </w:p>
    <w:tbl>
      <w:tblPr>
        <w:tblW w:w="10095" w:type="dxa"/>
        <w:tblInd w:w="-72" w:type="dxa"/>
        <w:tblBorders>
          <w:insideH w:val="single" w:sz="4" w:space="0" w:color="auto"/>
        </w:tblBorders>
        <w:tblLayout w:type="fixed"/>
        <w:tblLook w:val="0000" w:firstRow="0" w:lastRow="0" w:firstColumn="0" w:lastColumn="0" w:noHBand="0" w:noVBand="0"/>
      </w:tblPr>
      <w:tblGrid>
        <w:gridCol w:w="38"/>
        <w:gridCol w:w="2122"/>
        <w:gridCol w:w="2175"/>
        <w:gridCol w:w="7"/>
        <w:gridCol w:w="893"/>
        <w:gridCol w:w="540"/>
        <w:gridCol w:w="998"/>
        <w:gridCol w:w="1233"/>
        <w:gridCol w:w="1530"/>
        <w:gridCol w:w="559"/>
      </w:tblGrid>
      <w:tr w:rsidR="00CB2C1E" w:rsidRPr="00CB2C1E" w14:paraId="4062F423" w14:textId="77777777" w:rsidTr="00474552">
        <w:trPr>
          <w:gridBefore w:val="1"/>
          <w:gridAfter w:val="1"/>
          <w:wBefore w:w="38" w:type="dxa"/>
          <w:wAfter w:w="559" w:type="dxa"/>
          <w:cantSplit/>
        </w:trPr>
        <w:tc>
          <w:tcPr>
            <w:tcW w:w="9498" w:type="dxa"/>
            <w:gridSpan w:val="8"/>
            <w:tcBorders>
              <w:top w:val="nil"/>
              <w:bottom w:val="nil"/>
            </w:tcBorders>
          </w:tcPr>
          <w:p w14:paraId="72B5B80E" w14:textId="77777777" w:rsidR="00CB2C1E" w:rsidRPr="00CB2C1E" w:rsidRDefault="00CB2C1E" w:rsidP="00CB2C1E">
            <w:pPr>
              <w:spacing w:after="200" w:line="276" w:lineRule="auto"/>
              <w:rPr>
                <w:rFonts w:ascii="Arial" w:eastAsia="Calibri" w:hAnsi="Arial" w:cs="Arial"/>
                <w:sz w:val="36"/>
                <w:szCs w:val="36"/>
              </w:rPr>
            </w:pPr>
            <w:r w:rsidRPr="00CB2C1E">
              <w:rPr>
                <w:rFonts w:ascii="Arial" w:eastAsia="Calibri" w:hAnsi="Arial" w:cs="Arial"/>
                <w:sz w:val="36"/>
                <w:szCs w:val="36"/>
              </w:rPr>
              <w:t xml:space="preserve">Greater London Provincial Council  </w:t>
            </w:r>
          </w:p>
        </w:tc>
      </w:tr>
      <w:tr w:rsidR="00CB2C1E" w:rsidRPr="00CB2C1E" w14:paraId="3D9C5A56" w14:textId="77777777" w:rsidTr="00474552">
        <w:trPr>
          <w:cantSplit/>
        </w:trPr>
        <w:tc>
          <w:tcPr>
            <w:tcW w:w="6773" w:type="dxa"/>
            <w:gridSpan w:val="7"/>
            <w:tcBorders>
              <w:top w:val="nil"/>
              <w:bottom w:val="nil"/>
            </w:tcBorders>
          </w:tcPr>
          <w:p w14:paraId="2F3CB0B7" w14:textId="77777777" w:rsidR="00CB2C1E" w:rsidRPr="00CB2C1E" w:rsidRDefault="00CB2C1E" w:rsidP="00CB2C1E">
            <w:pPr>
              <w:spacing w:after="200" w:line="276" w:lineRule="auto"/>
              <w:rPr>
                <w:rFonts w:ascii="Arial" w:eastAsia="Calibri" w:hAnsi="Arial" w:cs="Arial"/>
                <w:b/>
                <w:bCs/>
                <w:sz w:val="32"/>
                <w:szCs w:val="32"/>
              </w:rPr>
            </w:pPr>
            <w:r w:rsidRPr="00CB2C1E">
              <w:rPr>
                <w:rFonts w:ascii="Arial" w:eastAsia="Calibri" w:hAnsi="Arial" w:cs="Arial"/>
                <w:b/>
                <w:bCs/>
                <w:sz w:val="32"/>
                <w:szCs w:val="32"/>
              </w:rPr>
              <w:t xml:space="preserve">Local Government Pay Claims 2023 </w:t>
            </w:r>
          </w:p>
        </w:tc>
        <w:tc>
          <w:tcPr>
            <w:tcW w:w="1233" w:type="dxa"/>
            <w:tcBorders>
              <w:top w:val="nil"/>
              <w:bottom w:val="nil"/>
            </w:tcBorders>
          </w:tcPr>
          <w:p w14:paraId="465439B1" w14:textId="77777777" w:rsidR="00CB2C1E" w:rsidRPr="00CB2C1E" w:rsidRDefault="00CB2C1E" w:rsidP="00CB2C1E">
            <w:pPr>
              <w:spacing w:after="200" w:line="276" w:lineRule="auto"/>
              <w:rPr>
                <w:rFonts w:ascii="Arial" w:eastAsia="Calibri" w:hAnsi="Arial" w:cs="Arial"/>
                <w:bCs/>
                <w:sz w:val="32"/>
                <w:szCs w:val="32"/>
              </w:rPr>
            </w:pPr>
          </w:p>
        </w:tc>
        <w:tc>
          <w:tcPr>
            <w:tcW w:w="2089" w:type="dxa"/>
            <w:gridSpan w:val="2"/>
            <w:tcBorders>
              <w:top w:val="nil"/>
              <w:bottom w:val="nil"/>
            </w:tcBorders>
          </w:tcPr>
          <w:p w14:paraId="283613A5" w14:textId="77777777" w:rsidR="00CB2C1E" w:rsidRPr="00CB2C1E" w:rsidRDefault="00CB2C1E" w:rsidP="00CB2C1E">
            <w:pPr>
              <w:spacing w:after="200" w:line="276" w:lineRule="auto"/>
              <w:rPr>
                <w:rFonts w:ascii="Arial" w:eastAsia="Calibri" w:hAnsi="Arial" w:cs="Arial"/>
                <w:bCs/>
                <w:sz w:val="32"/>
                <w:szCs w:val="32"/>
              </w:rPr>
            </w:pPr>
            <w:r w:rsidRPr="00CB2C1E">
              <w:rPr>
                <w:rFonts w:ascii="Arial" w:eastAsia="Calibri" w:hAnsi="Arial" w:cs="Arial"/>
                <w:bCs/>
                <w:sz w:val="32"/>
                <w:szCs w:val="32"/>
              </w:rPr>
              <w:t>Item: 6</w:t>
            </w:r>
          </w:p>
        </w:tc>
      </w:tr>
      <w:tr w:rsidR="00CB2C1E" w:rsidRPr="00CB2C1E" w14:paraId="6A402E7A" w14:textId="77777777" w:rsidTr="00474552">
        <w:trPr>
          <w:cantSplit/>
        </w:trPr>
        <w:tc>
          <w:tcPr>
            <w:tcW w:w="2160" w:type="dxa"/>
            <w:gridSpan w:val="2"/>
            <w:tcBorders>
              <w:top w:val="nil"/>
              <w:bottom w:val="nil"/>
              <w:right w:val="nil"/>
            </w:tcBorders>
          </w:tcPr>
          <w:p w14:paraId="32427454" w14:textId="77777777" w:rsidR="00CB2C1E" w:rsidRPr="00CB2C1E" w:rsidRDefault="00CB2C1E" w:rsidP="00CB2C1E">
            <w:pPr>
              <w:spacing w:after="200" w:line="276" w:lineRule="auto"/>
              <w:rPr>
                <w:rFonts w:ascii="Arial" w:eastAsia="Calibri" w:hAnsi="Arial" w:cs="Arial"/>
                <w:b/>
                <w:sz w:val="22"/>
                <w:szCs w:val="22"/>
              </w:rPr>
            </w:pPr>
          </w:p>
          <w:p w14:paraId="3A758140"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Report by:</w:t>
            </w:r>
          </w:p>
        </w:tc>
        <w:tc>
          <w:tcPr>
            <w:tcW w:w="2182" w:type="dxa"/>
            <w:gridSpan w:val="2"/>
            <w:tcBorders>
              <w:top w:val="nil"/>
              <w:left w:val="nil"/>
              <w:bottom w:val="nil"/>
              <w:right w:val="nil"/>
            </w:tcBorders>
          </w:tcPr>
          <w:p w14:paraId="48EC39B5" w14:textId="77777777" w:rsidR="00CB2C1E" w:rsidRPr="00CB2C1E" w:rsidRDefault="00CB2C1E" w:rsidP="00CB2C1E">
            <w:pPr>
              <w:spacing w:after="200" w:line="276" w:lineRule="auto"/>
              <w:rPr>
                <w:rFonts w:ascii="Arial" w:eastAsia="Calibri" w:hAnsi="Arial" w:cs="Arial"/>
                <w:sz w:val="22"/>
                <w:szCs w:val="22"/>
              </w:rPr>
            </w:pPr>
          </w:p>
          <w:p w14:paraId="296EBD35"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Steve Davies</w:t>
            </w:r>
          </w:p>
        </w:tc>
        <w:tc>
          <w:tcPr>
            <w:tcW w:w="1433" w:type="dxa"/>
            <w:gridSpan w:val="2"/>
            <w:tcBorders>
              <w:top w:val="nil"/>
              <w:left w:val="nil"/>
              <w:bottom w:val="nil"/>
              <w:right w:val="nil"/>
            </w:tcBorders>
          </w:tcPr>
          <w:p w14:paraId="185D55AD" w14:textId="77777777" w:rsidR="00CB2C1E" w:rsidRPr="00CB2C1E" w:rsidRDefault="00CB2C1E" w:rsidP="00CB2C1E">
            <w:pPr>
              <w:spacing w:after="200" w:line="276" w:lineRule="auto"/>
              <w:rPr>
                <w:rFonts w:ascii="Arial" w:eastAsia="Calibri" w:hAnsi="Arial" w:cs="Arial"/>
                <w:b/>
                <w:sz w:val="22"/>
                <w:szCs w:val="22"/>
              </w:rPr>
            </w:pPr>
          </w:p>
          <w:p w14:paraId="4FAC82E5"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Job title:</w:t>
            </w:r>
          </w:p>
        </w:tc>
        <w:tc>
          <w:tcPr>
            <w:tcW w:w="4320" w:type="dxa"/>
            <w:gridSpan w:val="4"/>
            <w:tcBorders>
              <w:top w:val="nil"/>
              <w:left w:val="nil"/>
              <w:bottom w:val="nil"/>
            </w:tcBorders>
          </w:tcPr>
          <w:p w14:paraId="28267C1C" w14:textId="77777777" w:rsidR="00CB2C1E" w:rsidRPr="00CB2C1E" w:rsidRDefault="00CB2C1E" w:rsidP="00CB2C1E">
            <w:pPr>
              <w:spacing w:after="200" w:line="276" w:lineRule="auto"/>
              <w:rPr>
                <w:rFonts w:ascii="Arial" w:eastAsia="Calibri" w:hAnsi="Arial" w:cs="Arial"/>
                <w:sz w:val="22"/>
                <w:szCs w:val="22"/>
              </w:rPr>
            </w:pPr>
          </w:p>
          <w:p w14:paraId="67740DBE"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Regional Employers’ Secretary</w:t>
            </w:r>
          </w:p>
        </w:tc>
      </w:tr>
      <w:tr w:rsidR="00CB2C1E" w:rsidRPr="00CB2C1E" w14:paraId="0991DC99" w14:textId="77777777" w:rsidTr="00474552">
        <w:trPr>
          <w:cantSplit/>
        </w:trPr>
        <w:tc>
          <w:tcPr>
            <w:tcW w:w="2160" w:type="dxa"/>
            <w:gridSpan w:val="2"/>
            <w:tcBorders>
              <w:top w:val="nil"/>
              <w:bottom w:val="nil"/>
              <w:right w:val="nil"/>
            </w:tcBorders>
          </w:tcPr>
          <w:p w14:paraId="3B43F336"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Date:</w:t>
            </w:r>
          </w:p>
        </w:tc>
        <w:tc>
          <w:tcPr>
            <w:tcW w:w="7935" w:type="dxa"/>
            <w:gridSpan w:val="8"/>
            <w:tcBorders>
              <w:top w:val="nil"/>
              <w:left w:val="nil"/>
              <w:bottom w:val="nil"/>
            </w:tcBorders>
          </w:tcPr>
          <w:p w14:paraId="38D61FE1"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19 October 2023</w:t>
            </w:r>
          </w:p>
        </w:tc>
      </w:tr>
      <w:tr w:rsidR="00CB2C1E" w:rsidRPr="00CB2C1E" w14:paraId="7AFB882F" w14:textId="77777777" w:rsidTr="00474552">
        <w:trPr>
          <w:cantSplit/>
        </w:trPr>
        <w:tc>
          <w:tcPr>
            <w:tcW w:w="2160" w:type="dxa"/>
            <w:gridSpan w:val="2"/>
            <w:tcBorders>
              <w:top w:val="nil"/>
              <w:bottom w:val="nil"/>
              <w:right w:val="nil"/>
            </w:tcBorders>
          </w:tcPr>
          <w:p w14:paraId="3BC8959A"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Contact Officer:</w:t>
            </w:r>
          </w:p>
        </w:tc>
        <w:tc>
          <w:tcPr>
            <w:tcW w:w="7935" w:type="dxa"/>
            <w:gridSpan w:val="8"/>
            <w:tcBorders>
              <w:top w:val="nil"/>
              <w:left w:val="nil"/>
              <w:bottom w:val="nil"/>
            </w:tcBorders>
          </w:tcPr>
          <w:p w14:paraId="191FFB61"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Steve Davies</w:t>
            </w:r>
          </w:p>
        </w:tc>
      </w:tr>
      <w:tr w:rsidR="00CB2C1E" w:rsidRPr="00CB2C1E" w14:paraId="06FF0248" w14:textId="77777777" w:rsidTr="00474552">
        <w:trPr>
          <w:cantSplit/>
        </w:trPr>
        <w:tc>
          <w:tcPr>
            <w:tcW w:w="2160" w:type="dxa"/>
            <w:gridSpan w:val="2"/>
            <w:tcBorders>
              <w:top w:val="nil"/>
              <w:bottom w:val="nil"/>
              <w:right w:val="nil"/>
            </w:tcBorders>
          </w:tcPr>
          <w:p w14:paraId="1EA46C03"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Telephone:</w:t>
            </w:r>
          </w:p>
        </w:tc>
        <w:tc>
          <w:tcPr>
            <w:tcW w:w="2175" w:type="dxa"/>
            <w:tcBorders>
              <w:top w:val="nil"/>
              <w:left w:val="nil"/>
              <w:bottom w:val="nil"/>
              <w:right w:val="nil"/>
            </w:tcBorders>
          </w:tcPr>
          <w:p w14:paraId="24D06929"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sz w:val="22"/>
                <w:szCs w:val="22"/>
              </w:rPr>
              <w:t>020 7934 9963</w:t>
            </w:r>
          </w:p>
        </w:tc>
        <w:tc>
          <w:tcPr>
            <w:tcW w:w="900" w:type="dxa"/>
            <w:gridSpan w:val="2"/>
            <w:tcBorders>
              <w:top w:val="nil"/>
              <w:left w:val="nil"/>
              <w:bottom w:val="nil"/>
              <w:right w:val="nil"/>
            </w:tcBorders>
          </w:tcPr>
          <w:p w14:paraId="6A5F1AF7" w14:textId="77777777" w:rsidR="00CB2C1E" w:rsidRPr="00CB2C1E" w:rsidRDefault="00CB2C1E" w:rsidP="00CB2C1E">
            <w:pPr>
              <w:spacing w:after="200" w:line="276" w:lineRule="auto"/>
              <w:rPr>
                <w:rFonts w:ascii="Arial" w:eastAsia="Calibri" w:hAnsi="Arial" w:cs="Arial"/>
                <w:b/>
                <w:sz w:val="22"/>
                <w:szCs w:val="22"/>
              </w:rPr>
            </w:pPr>
            <w:r w:rsidRPr="00CB2C1E">
              <w:rPr>
                <w:rFonts w:ascii="Arial" w:eastAsia="Calibri" w:hAnsi="Arial" w:cs="Arial"/>
                <w:b/>
                <w:sz w:val="22"/>
                <w:szCs w:val="22"/>
              </w:rPr>
              <w:t>Email</w:t>
            </w:r>
          </w:p>
        </w:tc>
        <w:tc>
          <w:tcPr>
            <w:tcW w:w="4860" w:type="dxa"/>
            <w:gridSpan w:val="5"/>
            <w:tcBorders>
              <w:top w:val="nil"/>
              <w:left w:val="nil"/>
              <w:bottom w:val="nil"/>
            </w:tcBorders>
          </w:tcPr>
          <w:p w14:paraId="5D9A6419" w14:textId="77777777" w:rsidR="00CB2C1E" w:rsidRPr="00CB2C1E" w:rsidRDefault="00CB2C1E" w:rsidP="00CB2C1E">
            <w:pPr>
              <w:spacing w:after="200" w:line="276" w:lineRule="auto"/>
              <w:rPr>
                <w:rFonts w:ascii="Arial" w:eastAsia="Calibri" w:hAnsi="Arial" w:cs="Arial"/>
                <w:sz w:val="22"/>
                <w:szCs w:val="22"/>
              </w:rPr>
            </w:pPr>
            <w:hyperlink r:id="rId17" w:history="1">
              <w:r w:rsidRPr="00CB2C1E">
                <w:rPr>
                  <w:rFonts w:ascii="Arial" w:eastAsia="Calibri" w:hAnsi="Arial"/>
                  <w:color w:val="0000FF"/>
                  <w:sz w:val="22"/>
                  <w:szCs w:val="22"/>
                  <w:u w:val="single"/>
                </w:rPr>
                <w:t>Steve.davies@londoncouncils.gov.uk</w:t>
              </w:r>
            </w:hyperlink>
            <w:r w:rsidRPr="00CB2C1E">
              <w:rPr>
                <w:rFonts w:ascii="Arial" w:eastAsia="Calibri" w:hAnsi="Arial"/>
                <w:sz w:val="22"/>
                <w:szCs w:val="22"/>
              </w:rPr>
              <w:t xml:space="preserve"> </w:t>
            </w:r>
            <w:r w:rsidRPr="00CB2C1E">
              <w:rPr>
                <w:rFonts w:ascii="Arial" w:eastAsia="Calibri" w:hAnsi="Arial" w:cs="Arial"/>
                <w:sz w:val="22"/>
                <w:szCs w:val="22"/>
              </w:rPr>
              <w:t xml:space="preserve">  </w:t>
            </w:r>
          </w:p>
        </w:tc>
      </w:tr>
    </w:tbl>
    <w:p w14:paraId="0007268D" w14:textId="77777777" w:rsidR="00CB2C1E" w:rsidRPr="00CB2C1E" w:rsidRDefault="00CB2C1E" w:rsidP="00CB2C1E">
      <w:pPr>
        <w:spacing w:after="200" w:line="276" w:lineRule="auto"/>
        <w:rPr>
          <w:rFonts w:ascii="Arial" w:eastAsia="Calibri" w:hAnsi="Arial" w:cs="Arial"/>
          <w:sz w:val="22"/>
          <w:szCs w:val="22"/>
        </w:rPr>
      </w:pPr>
    </w:p>
    <w:p w14:paraId="2D5EB103" w14:textId="77777777" w:rsidR="00CB2C1E" w:rsidRPr="00CB2C1E" w:rsidRDefault="00CB2C1E" w:rsidP="00CB2C1E">
      <w:pPr>
        <w:spacing w:after="200" w:line="276" w:lineRule="auto"/>
        <w:rPr>
          <w:rFonts w:ascii="Arial" w:eastAsia="Calibri" w:hAnsi="Arial" w:cs="Arial"/>
          <w:sz w:val="22"/>
          <w:szCs w:val="22"/>
        </w:rPr>
      </w:pPr>
    </w:p>
    <w:p w14:paraId="24B98600" w14:textId="77777777" w:rsidR="00CB2C1E" w:rsidRPr="00CB2C1E" w:rsidRDefault="00CB2C1E" w:rsidP="00CB2C1E">
      <w:pPr>
        <w:spacing w:after="200" w:line="276" w:lineRule="auto"/>
        <w:rPr>
          <w:rFonts w:ascii="Arial" w:eastAsia="Calibri" w:hAnsi="Arial" w:cs="Arial"/>
          <w:sz w:val="22"/>
          <w:szCs w:val="22"/>
        </w:rPr>
      </w:pPr>
      <w:r w:rsidRPr="00CB2C1E">
        <w:rPr>
          <w:rFonts w:ascii="Arial" w:eastAsia="Calibri" w:hAnsi="Arial" w:cs="Arial"/>
          <w:b/>
          <w:sz w:val="22"/>
          <w:szCs w:val="22"/>
          <w:lang w:val="en-US"/>
        </w:rPr>
        <w:t>Purpose:</w:t>
      </w:r>
      <w:r w:rsidRPr="00CB2C1E">
        <w:rPr>
          <w:rFonts w:ascii="Arial" w:eastAsia="Calibri" w:hAnsi="Arial" w:cs="Arial"/>
          <w:sz w:val="22"/>
          <w:szCs w:val="22"/>
          <w:lang w:val="en-US"/>
        </w:rPr>
        <w:tab/>
        <w:t xml:space="preserve">To report on the local government pay claims for 2023.  </w:t>
      </w:r>
    </w:p>
    <w:p w14:paraId="7C56812B" w14:textId="77777777" w:rsidR="00CB2C1E" w:rsidRPr="00CB2C1E" w:rsidRDefault="00CB2C1E" w:rsidP="00CB2C1E">
      <w:pPr>
        <w:rPr>
          <w:rFonts w:ascii="Arial" w:hAnsi="Arial" w:cs="Arial"/>
          <w:sz w:val="22"/>
          <w:szCs w:val="22"/>
        </w:rPr>
      </w:pPr>
      <w:bookmarkStart w:id="6" w:name="_Hlk34402758"/>
    </w:p>
    <w:p w14:paraId="1DA6404A" w14:textId="77777777" w:rsidR="00CB2C1E" w:rsidRPr="00CB2C1E" w:rsidRDefault="00CB2C1E" w:rsidP="00CB2C1E">
      <w:pPr>
        <w:rPr>
          <w:rFonts w:ascii="Arial" w:hAnsi="Arial" w:cs="Arial"/>
          <w:sz w:val="22"/>
          <w:szCs w:val="22"/>
        </w:rPr>
      </w:pPr>
    </w:p>
    <w:p w14:paraId="0DFD1F7E" w14:textId="77777777" w:rsidR="00CB2C1E" w:rsidRPr="00CB2C1E" w:rsidRDefault="00CB2C1E" w:rsidP="00CB2C1E">
      <w:pPr>
        <w:numPr>
          <w:ilvl w:val="0"/>
          <w:numId w:val="9"/>
        </w:numPr>
        <w:spacing w:after="160" w:line="259" w:lineRule="auto"/>
        <w:ind w:left="567" w:hanging="567"/>
        <w:contextualSpacing/>
        <w:rPr>
          <w:rFonts w:ascii="Arial" w:eastAsia="Calibri" w:hAnsi="Arial" w:cs="Arial"/>
          <w:b/>
          <w:sz w:val="22"/>
          <w:szCs w:val="22"/>
        </w:rPr>
      </w:pPr>
      <w:r w:rsidRPr="00CB2C1E">
        <w:rPr>
          <w:rFonts w:ascii="Arial" w:eastAsia="Calibri" w:hAnsi="Arial" w:cs="Arial"/>
          <w:b/>
          <w:sz w:val="22"/>
          <w:szCs w:val="22"/>
        </w:rPr>
        <w:t xml:space="preserve">Summary of the pay claims  </w:t>
      </w:r>
    </w:p>
    <w:p w14:paraId="42ADD8A0" w14:textId="77777777" w:rsidR="00CB2C1E" w:rsidRPr="00CB2C1E" w:rsidRDefault="00CB2C1E" w:rsidP="00CB2C1E">
      <w:pPr>
        <w:spacing w:after="160" w:line="259" w:lineRule="auto"/>
        <w:contextualSpacing/>
        <w:rPr>
          <w:rFonts w:ascii="Arial" w:eastAsia="Calibri" w:hAnsi="Arial" w:cs="Arial"/>
          <w:b/>
          <w:bCs/>
          <w:i/>
          <w:iCs/>
          <w:sz w:val="22"/>
          <w:szCs w:val="22"/>
        </w:rPr>
      </w:pPr>
    </w:p>
    <w:p w14:paraId="225C4047" w14:textId="77777777" w:rsidR="00CB2C1E" w:rsidRPr="00CB2C1E" w:rsidRDefault="00CB2C1E" w:rsidP="00CB2C1E">
      <w:pPr>
        <w:numPr>
          <w:ilvl w:val="1"/>
          <w:numId w:val="9"/>
        </w:numPr>
        <w:spacing w:after="160" w:line="259" w:lineRule="auto"/>
        <w:ind w:left="567" w:hanging="578"/>
        <w:contextualSpacing/>
        <w:rPr>
          <w:rFonts w:ascii="Arial" w:eastAsia="Calibri" w:hAnsi="Arial" w:cs="Arial"/>
          <w:sz w:val="22"/>
          <w:szCs w:val="22"/>
        </w:rPr>
      </w:pPr>
      <w:r w:rsidRPr="00CB2C1E">
        <w:rPr>
          <w:rFonts w:ascii="Arial" w:hAnsi="Arial" w:cs="Arial"/>
          <w:sz w:val="22"/>
          <w:szCs w:val="22"/>
        </w:rPr>
        <w:t>The NJC unions - UNISON, GMB and Unite - submitted their pay claim on 30 January 2023 for:</w:t>
      </w:r>
      <w:r w:rsidRPr="00CB2C1E">
        <w:rPr>
          <w:rFonts w:ascii="Arial" w:eastAsia="Calibri" w:hAnsi="Arial" w:cs="Arial"/>
          <w:sz w:val="22"/>
          <w:szCs w:val="22"/>
        </w:rPr>
        <w:t xml:space="preserve">  </w:t>
      </w:r>
    </w:p>
    <w:p w14:paraId="481AA894" w14:textId="77777777" w:rsidR="00CB2C1E" w:rsidRPr="00CB2C1E" w:rsidRDefault="00CB2C1E" w:rsidP="00CB2C1E">
      <w:pPr>
        <w:spacing w:after="160" w:line="259" w:lineRule="auto"/>
        <w:contextualSpacing/>
        <w:rPr>
          <w:rFonts w:ascii="Arial" w:hAnsi="Arial" w:cs="Arial"/>
          <w:sz w:val="22"/>
          <w:szCs w:val="22"/>
        </w:rPr>
      </w:pPr>
    </w:p>
    <w:p w14:paraId="41C205DD" w14:textId="77777777" w:rsidR="00CB2C1E" w:rsidRPr="00CB2C1E" w:rsidRDefault="00CB2C1E" w:rsidP="00CB2C1E">
      <w:pPr>
        <w:spacing w:after="160" w:line="259" w:lineRule="auto"/>
        <w:ind w:left="567"/>
        <w:contextualSpacing/>
        <w:rPr>
          <w:rFonts w:ascii="Arial" w:hAnsi="Arial" w:cs="Arial"/>
          <w:sz w:val="22"/>
          <w:szCs w:val="22"/>
        </w:rPr>
      </w:pPr>
      <w:r w:rsidRPr="00CB2C1E">
        <w:rPr>
          <w:rFonts w:ascii="Arial" w:hAnsi="Arial" w:cs="Arial"/>
          <w:sz w:val="22"/>
          <w:szCs w:val="22"/>
        </w:rPr>
        <w:t>RPI (10.70 per cent as at Nov22) + 2.0 per cent on all pay points, plus a number of other things including a review of family leave, a review of the national pay spine, additional annual leave for personal or well-being purposes and a reduction in the working week by two hours.</w:t>
      </w:r>
    </w:p>
    <w:p w14:paraId="4B67CFCB" w14:textId="77777777" w:rsidR="00CB2C1E" w:rsidRPr="00CB2C1E" w:rsidRDefault="00CB2C1E" w:rsidP="00CB2C1E">
      <w:pPr>
        <w:spacing w:after="160" w:line="259" w:lineRule="auto"/>
        <w:contextualSpacing/>
        <w:rPr>
          <w:rFonts w:ascii="Arial" w:hAnsi="Arial" w:cs="Arial"/>
          <w:sz w:val="22"/>
          <w:szCs w:val="22"/>
        </w:rPr>
      </w:pPr>
    </w:p>
    <w:p w14:paraId="689B76C9" w14:textId="77777777" w:rsidR="00CB2C1E" w:rsidRPr="00CB2C1E" w:rsidRDefault="00CB2C1E" w:rsidP="00CB2C1E">
      <w:pPr>
        <w:numPr>
          <w:ilvl w:val="1"/>
          <w:numId w:val="9"/>
        </w:numPr>
        <w:spacing w:after="160" w:line="259" w:lineRule="auto"/>
        <w:ind w:left="567" w:hanging="567"/>
        <w:contextualSpacing/>
        <w:rPr>
          <w:rFonts w:ascii="Arial" w:hAnsi="Arial" w:cs="Arial"/>
          <w:sz w:val="22"/>
          <w:szCs w:val="22"/>
        </w:rPr>
      </w:pPr>
      <w:r w:rsidRPr="00CB2C1E">
        <w:rPr>
          <w:rFonts w:ascii="Arial" w:hAnsi="Arial" w:cs="Arial"/>
          <w:sz w:val="22"/>
          <w:szCs w:val="22"/>
        </w:rPr>
        <w:t xml:space="preserve">The Chief Officers claim is for RPI (10.70 per cent) + 2%, plus an additional day of annual leave and an additional day for personal or well-being purposes (as per NJC 2023 claim). </w:t>
      </w:r>
    </w:p>
    <w:p w14:paraId="2F28E745" w14:textId="77777777" w:rsidR="00CB2C1E" w:rsidRPr="00CB2C1E" w:rsidRDefault="00CB2C1E" w:rsidP="00CB2C1E">
      <w:pPr>
        <w:spacing w:after="160" w:line="259" w:lineRule="auto"/>
        <w:ind w:left="567"/>
        <w:contextualSpacing/>
        <w:rPr>
          <w:rFonts w:ascii="Arial" w:hAnsi="Arial" w:cs="Arial"/>
          <w:sz w:val="22"/>
          <w:szCs w:val="22"/>
        </w:rPr>
      </w:pPr>
    </w:p>
    <w:p w14:paraId="4F3D0B45" w14:textId="77777777" w:rsidR="00CB2C1E" w:rsidRPr="00CB2C1E" w:rsidRDefault="00CB2C1E" w:rsidP="00CB2C1E">
      <w:pPr>
        <w:numPr>
          <w:ilvl w:val="1"/>
          <w:numId w:val="9"/>
        </w:numPr>
        <w:spacing w:after="160" w:line="259" w:lineRule="auto"/>
        <w:ind w:left="567" w:hanging="567"/>
        <w:contextualSpacing/>
        <w:rPr>
          <w:rFonts w:ascii="Arial" w:hAnsi="Arial" w:cs="Arial"/>
          <w:sz w:val="22"/>
          <w:szCs w:val="22"/>
        </w:rPr>
      </w:pPr>
      <w:r w:rsidRPr="00CB2C1E">
        <w:rPr>
          <w:rFonts w:ascii="Arial" w:hAnsi="Arial" w:cs="Arial"/>
          <w:sz w:val="22"/>
          <w:szCs w:val="22"/>
        </w:rPr>
        <w:t>The Chief Executives claim is for a pay increase of the same percentage increase as SCP43 on the NJC pay spine (or, if NJC award is a cash figure, the equivalent percentage) and a direct link to increases to SCP43 going forward.  They also asked for a review of Chief Execs’ 30-day minimum annual leave if the NJC is awarded an extra day.</w:t>
      </w:r>
    </w:p>
    <w:p w14:paraId="73E641A9" w14:textId="77777777" w:rsidR="00CB2C1E" w:rsidRPr="00CB2C1E" w:rsidRDefault="00CB2C1E" w:rsidP="00CB2C1E">
      <w:pPr>
        <w:spacing w:after="160" w:line="259" w:lineRule="auto"/>
        <w:ind w:left="567"/>
        <w:contextualSpacing/>
        <w:rPr>
          <w:rFonts w:ascii="Arial" w:hAnsi="Arial" w:cs="Arial"/>
          <w:sz w:val="22"/>
          <w:szCs w:val="22"/>
        </w:rPr>
      </w:pPr>
    </w:p>
    <w:p w14:paraId="6371EA4D" w14:textId="77777777" w:rsidR="00CB2C1E" w:rsidRPr="00CB2C1E" w:rsidRDefault="00CB2C1E" w:rsidP="00CB2C1E">
      <w:pPr>
        <w:numPr>
          <w:ilvl w:val="1"/>
          <w:numId w:val="9"/>
        </w:numPr>
        <w:spacing w:after="160" w:line="259" w:lineRule="auto"/>
        <w:ind w:left="567" w:hanging="567"/>
        <w:contextualSpacing/>
        <w:rPr>
          <w:rFonts w:ascii="Arial" w:hAnsi="Arial" w:cs="Arial"/>
          <w:sz w:val="22"/>
          <w:szCs w:val="22"/>
        </w:rPr>
      </w:pPr>
      <w:r w:rsidRPr="00CB2C1E">
        <w:rPr>
          <w:rFonts w:ascii="Arial" w:hAnsi="Arial" w:cs="Arial"/>
          <w:sz w:val="22"/>
          <w:szCs w:val="22"/>
        </w:rPr>
        <w:t xml:space="preserve">During February, Local Government Association officers together with National Joint Council Employer representatives conducted pay briefings with regional employer organisations. </w:t>
      </w:r>
    </w:p>
    <w:p w14:paraId="24367A32" w14:textId="77777777" w:rsidR="00CB2C1E" w:rsidRPr="00CB2C1E" w:rsidRDefault="00CB2C1E" w:rsidP="00CB2C1E">
      <w:pPr>
        <w:spacing w:after="160" w:line="259" w:lineRule="auto"/>
        <w:contextualSpacing/>
        <w:rPr>
          <w:rFonts w:ascii="Arial" w:eastAsia="Calibri" w:hAnsi="Arial" w:cs="Arial"/>
          <w:sz w:val="22"/>
          <w:szCs w:val="22"/>
        </w:rPr>
      </w:pPr>
      <w:bookmarkStart w:id="7" w:name="_Hlk108099730"/>
    </w:p>
    <w:p w14:paraId="58FA8B0E" w14:textId="77777777" w:rsidR="00CB2C1E" w:rsidRPr="00CB2C1E" w:rsidRDefault="00CB2C1E" w:rsidP="00CB2C1E">
      <w:pPr>
        <w:numPr>
          <w:ilvl w:val="0"/>
          <w:numId w:val="9"/>
        </w:numPr>
        <w:spacing w:after="160" w:line="259" w:lineRule="auto"/>
        <w:ind w:left="567" w:hanging="567"/>
        <w:contextualSpacing/>
        <w:rPr>
          <w:rFonts w:ascii="Arial" w:eastAsia="Calibri" w:hAnsi="Arial" w:cs="Arial"/>
          <w:b/>
          <w:sz w:val="22"/>
          <w:szCs w:val="22"/>
        </w:rPr>
      </w:pPr>
      <w:bookmarkStart w:id="8" w:name="_Hlk134190239"/>
      <w:r w:rsidRPr="00CB2C1E">
        <w:rPr>
          <w:rFonts w:ascii="Arial" w:eastAsia="Calibri" w:hAnsi="Arial" w:cs="Arial"/>
          <w:b/>
          <w:sz w:val="22"/>
          <w:szCs w:val="22"/>
        </w:rPr>
        <w:t>The National Employers offer and what it means for London pay</w:t>
      </w:r>
    </w:p>
    <w:bookmarkEnd w:id="8"/>
    <w:p w14:paraId="1EB58F73" w14:textId="77777777" w:rsidR="00CB2C1E" w:rsidRPr="00CB2C1E" w:rsidRDefault="00CB2C1E" w:rsidP="00CB2C1E">
      <w:pPr>
        <w:spacing w:after="160" w:line="259" w:lineRule="auto"/>
        <w:contextualSpacing/>
        <w:rPr>
          <w:rFonts w:ascii="Arial" w:eastAsia="Calibri" w:hAnsi="Arial" w:cs="Arial"/>
          <w:sz w:val="22"/>
          <w:szCs w:val="22"/>
        </w:rPr>
      </w:pPr>
    </w:p>
    <w:p w14:paraId="364CEFD1"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The National Employers agreed unanimously to make the following one-year (1 April 2023 to 31 March 2024), full and final offer to the unions representing the main local government NJC workforce: </w:t>
      </w:r>
      <w:r>
        <w:rPr>
          <w:rFonts w:ascii="Arial" w:eastAsia="Calibri" w:hAnsi="Arial" w:cs="Arial"/>
          <w:sz w:val="22"/>
          <w:szCs w:val="22"/>
        </w:rPr>
        <w:br/>
      </w:r>
    </w:p>
    <w:p w14:paraId="4098F1E1" w14:textId="77777777" w:rsidR="00CB2C1E" w:rsidRPr="00CB2C1E" w:rsidRDefault="00CB2C1E" w:rsidP="00CB2C1E">
      <w:pPr>
        <w:numPr>
          <w:ilvl w:val="0"/>
          <w:numId w:val="7"/>
        </w:numPr>
        <w:spacing w:after="160" w:line="259" w:lineRule="auto"/>
        <w:ind w:left="993" w:hanging="284"/>
        <w:contextualSpacing/>
        <w:rPr>
          <w:rFonts w:ascii="Arial" w:eastAsia="Calibri" w:hAnsi="Arial" w:cs="Arial"/>
          <w:sz w:val="22"/>
          <w:szCs w:val="22"/>
        </w:rPr>
      </w:pPr>
      <w:r w:rsidRPr="00CB2C1E">
        <w:rPr>
          <w:rFonts w:ascii="Arial" w:eastAsia="Calibri" w:hAnsi="Arial" w:cs="Arial"/>
          <w:sz w:val="22"/>
          <w:szCs w:val="22"/>
        </w:rPr>
        <w:t xml:space="preserve">With effect from 1 April 2023, an increase of £1,925 (pro rata for part-time employees) to be paid as a consolidated, permanent addition on all NJC pay points 2 to 43 inclusive. </w:t>
      </w:r>
    </w:p>
    <w:p w14:paraId="46840D1E" w14:textId="77777777" w:rsidR="00CB2C1E" w:rsidRPr="00CB2C1E" w:rsidRDefault="00CB2C1E" w:rsidP="00CB2C1E">
      <w:pPr>
        <w:numPr>
          <w:ilvl w:val="0"/>
          <w:numId w:val="7"/>
        </w:numPr>
        <w:spacing w:after="160" w:line="259" w:lineRule="auto"/>
        <w:ind w:left="993" w:hanging="284"/>
        <w:contextualSpacing/>
        <w:rPr>
          <w:rFonts w:ascii="Arial" w:eastAsia="Calibri" w:hAnsi="Arial" w:cs="Arial"/>
          <w:sz w:val="22"/>
          <w:szCs w:val="22"/>
        </w:rPr>
      </w:pPr>
      <w:r w:rsidRPr="00CB2C1E">
        <w:rPr>
          <w:rFonts w:ascii="Arial" w:eastAsia="Calibri" w:hAnsi="Arial" w:cs="Arial"/>
          <w:sz w:val="22"/>
          <w:szCs w:val="22"/>
        </w:rPr>
        <w:t xml:space="preserve">With effect from 1 April 2023, an increase of 3.88 per cent on all pay points above the maximum of the pay spine but graded below deputy chief officer </w:t>
      </w:r>
      <w:r w:rsidRPr="00CB2C1E">
        <w:rPr>
          <w:rFonts w:ascii="Arial" w:eastAsia="Calibri" w:hAnsi="Arial" w:cs="Arial"/>
          <w:i/>
          <w:iCs/>
          <w:sz w:val="22"/>
          <w:szCs w:val="22"/>
        </w:rPr>
        <w:t xml:space="preserve">(in accordance with Green Book Part 2 Para 5.42) </w:t>
      </w:r>
    </w:p>
    <w:p w14:paraId="52F82392" w14:textId="77777777" w:rsidR="00CB2C1E" w:rsidRPr="00CB2C1E" w:rsidRDefault="00CB2C1E" w:rsidP="00CB2C1E">
      <w:pPr>
        <w:numPr>
          <w:ilvl w:val="0"/>
          <w:numId w:val="7"/>
        </w:numPr>
        <w:spacing w:after="160" w:line="259" w:lineRule="auto"/>
        <w:ind w:left="993" w:hanging="284"/>
        <w:contextualSpacing/>
        <w:rPr>
          <w:rFonts w:ascii="Arial" w:eastAsia="Calibri" w:hAnsi="Arial" w:cs="Arial"/>
          <w:sz w:val="22"/>
          <w:szCs w:val="22"/>
        </w:rPr>
      </w:pPr>
      <w:r w:rsidRPr="00CB2C1E">
        <w:rPr>
          <w:rFonts w:ascii="Arial" w:eastAsia="Calibri" w:hAnsi="Arial" w:cs="Arial"/>
          <w:sz w:val="22"/>
          <w:szCs w:val="22"/>
        </w:rPr>
        <w:t xml:space="preserve">With effect from 1 April 2023, an increase of 3.88 per cent on all allowances </w:t>
      </w:r>
      <w:r w:rsidRPr="00CB2C1E">
        <w:rPr>
          <w:rFonts w:ascii="Arial" w:eastAsia="Calibri" w:hAnsi="Arial" w:cs="Arial"/>
          <w:i/>
          <w:iCs/>
          <w:sz w:val="22"/>
          <w:szCs w:val="22"/>
        </w:rPr>
        <w:t xml:space="preserve">(as listed in the 2022 NJC pay agreement circular dated 1 November 2022) </w:t>
      </w:r>
      <w:r>
        <w:rPr>
          <w:rFonts w:ascii="Arial" w:eastAsia="Calibri" w:hAnsi="Arial" w:cs="Arial"/>
          <w:i/>
          <w:iCs/>
          <w:sz w:val="22"/>
          <w:szCs w:val="22"/>
        </w:rPr>
        <w:br/>
      </w:r>
    </w:p>
    <w:p w14:paraId="1479728E"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This offer would achieve a bottom rate of pay of £11.59 with effect from 1 April 2023 (which equates to a pay increase of 9.42 per cent for employees on pay point 2) and everyone on the NJC pay spine would receive a minimum 3.88 per cent pay increase.</w:t>
      </w:r>
    </w:p>
    <w:p w14:paraId="122C7540"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4E9ACC8D"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The National Employers’ have identified that this offer, if accepted, means an employee on the bottom pay point in April 2021 (earning £18,333) will have received an increase in their pay of £4,033 (22.0 per cent) over the two years to April 2023. For an employee at the mid-point of the pay spine (pay point 22), their pay will have increased over the last two years by £3,850 (13.99 per cent).</w:t>
      </w:r>
    </w:p>
    <w:p w14:paraId="23A60ED2"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349360B6"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b/>
          <w:bCs/>
          <w:sz w:val="22"/>
          <w:szCs w:val="22"/>
        </w:rPr>
        <w:t>In London</w:t>
      </w:r>
      <w:r w:rsidRPr="00CB2C1E">
        <w:rPr>
          <w:rFonts w:ascii="Arial" w:eastAsia="Calibri" w:hAnsi="Arial" w:cs="Arial"/>
          <w:sz w:val="22"/>
          <w:szCs w:val="22"/>
        </w:rPr>
        <w:t xml:space="preserve"> the national pay offer equates as follows:</w:t>
      </w:r>
    </w:p>
    <w:p w14:paraId="14F1F877"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21D5B89C" w14:textId="77777777" w:rsidR="00CB2C1E" w:rsidRPr="00CB2C1E" w:rsidRDefault="00CB2C1E" w:rsidP="00CB2C1E">
      <w:pPr>
        <w:numPr>
          <w:ilvl w:val="1"/>
          <w:numId w:val="8"/>
        </w:numPr>
        <w:spacing w:after="160" w:line="259" w:lineRule="auto"/>
        <w:ind w:left="993" w:hanging="284"/>
        <w:contextualSpacing/>
        <w:rPr>
          <w:rFonts w:ascii="Arial" w:eastAsia="Calibri" w:hAnsi="Arial" w:cs="Arial"/>
          <w:sz w:val="22"/>
          <w:szCs w:val="22"/>
        </w:rPr>
      </w:pPr>
      <w:r w:rsidRPr="00CB2C1E">
        <w:rPr>
          <w:rFonts w:ascii="Arial" w:eastAsia="Calibri" w:hAnsi="Arial" w:cs="Arial"/>
          <w:sz w:val="22"/>
          <w:szCs w:val="22"/>
        </w:rPr>
        <w:t xml:space="preserve">An offer of £2,226 on Outer London pay points up to and including spine point 48. </w:t>
      </w:r>
    </w:p>
    <w:p w14:paraId="1F18082C" w14:textId="77777777" w:rsidR="00CB2C1E" w:rsidRPr="00CB2C1E" w:rsidRDefault="00CB2C1E" w:rsidP="00CB2C1E">
      <w:pPr>
        <w:numPr>
          <w:ilvl w:val="1"/>
          <w:numId w:val="8"/>
        </w:numPr>
        <w:spacing w:after="160" w:line="259" w:lineRule="auto"/>
        <w:ind w:left="993" w:hanging="284"/>
        <w:contextualSpacing/>
        <w:rPr>
          <w:rFonts w:ascii="Arial" w:eastAsia="Calibri" w:hAnsi="Arial" w:cs="Arial"/>
          <w:sz w:val="22"/>
          <w:szCs w:val="22"/>
        </w:rPr>
      </w:pPr>
      <w:r w:rsidRPr="00CB2C1E">
        <w:rPr>
          <w:rFonts w:ascii="Arial" w:eastAsia="Calibri" w:hAnsi="Arial" w:cs="Arial"/>
          <w:sz w:val="22"/>
          <w:szCs w:val="22"/>
        </w:rPr>
        <w:t>An increase of £2,352 on Inner London pay points up to and including spine point 50.</w:t>
      </w:r>
    </w:p>
    <w:p w14:paraId="77FE4F1B" w14:textId="77777777" w:rsidR="00CB2C1E" w:rsidRPr="00CB2C1E" w:rsidRDefault="00CB2C1E" w:rsidP="00CB2C1E">
      <w:pPr>
        <w:numPr>
          <w:ilvl w:val="1"/>
          <w:numId w:val="8"/>
        </w:numPr>
        <w:spacing w:after="160" w:line="259" w:lineRule="auto"/>
        <w:ind w:left="993" w:hanging="284"/>
        <w:contextualSpacing/>
        <w:rPr>
          <w:rFonts w:ascii="Arial" w:eastAsia="Calibri" w:hAnsi="Arial" w:cs="Arial"/>
          <w:sz w:val="22"/>
          <w:szCs w:val="22"/>
        </w:rPr>
      </w:pPr>
      <w:r w:rsidRPr="00CB2C1E">
        <w:rPr>
          <w:rFonts w:ascii="Arial" w:eastAsia="Calibri" w:hAnsi="Arial" w:cs="Arial"/>
          <w:sz w:val="22"/>
          <w:szCs w:val="22"/>
        </w:rPr>
        <w:t>Above pay points 48 and 50 on the respective London pay spines an increase of 3.88 per cent will apply.</w:t>
      </w:r>
    </w:p>
    <w:p w14:paraId="722DB7D1" w14:textId="77777777" w:rsidR="00CB2C1E" w:rsidRPr="00CB2C1E" w:rsidRDefault="00CB2C1E" w:rsidP="00CB2C1E">
      <w:pPr>
        <w:numPr>
          <w:ilvl w:val="1"/>
          <w:numId w:val="8"/>
        </w:numPr>
        <w:spacing w:after="160" w:line="259" w:lineRule="auto"/>
        <w:ind w:left="993" w:hanging="284"/>
        <w:contextualSpacing/>
        <w:rPr>
          <w:rFonts w:ascii="Arial" w:eastAsia="Calibri" w:hAnsi="Arial" w:cs="Arial"/>
          <w:sz w:val="22"/>
          <w:szCs w:val="22"/>
        </w:rPr>
      </w:pPr>
      <w:r w:rsidRPr="00CB2C1E">
        <w:rPr>
          <w:rFonts w:ascii="Arial" w:eastAsia="Calibri" w:hAnsi="Arial" w:cs="Arial"/>
          <w:sz w:val="22"/>
          <w:szCs w:val="22"/>
        </w:rPr>
        <w:t>Allowances, including overtime rates, to be increased by 3.88%</w:t>
      </w:r>
    </w:p>
    <w:p w14:paraId="5EF1B440" w14:textId="77777777" w:rsidR="00CB2C1E" w:rsidRPr="00CB2C1E" w:rsidRDefault="00CB2C1E" w:rsidP="00CB2C1E">
      <w:pPr>
        <w:spacing w:after="160" w:line="259" w:lineRule="auto"/>
        <w:ind w:left="720"/>
        <w:contextualSpacing/>
        <w:rPr>
          <w:rFonts w:ascii="Arial" w:eastAsia="Calibri" w:hAnsi="Arial" w:cs="Arial"/>
          <w:sz w:val="22"/>
          <w:szCs w:val="22"/>
        </w:rPr>
      </w:pPr>
    </w:p>
    <w:p w14:paraId="799CE7AB"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b/>
          <w:bCs/>
          <w:i/>
          <w:iCs/>
          <w:sz w:val="22"/>
          <w:szCs w:val="22"/>
        </w:rPr>
      </w:pPr>
      <w:r w:rsidRPr="00CB2C1E">
        <w:rPr>
          <w:rFonts w:ascii="Arial" w:eastAsia="Calibri" w:hAnsi="Arial" w:cs="Arial"/>
          <w:sz w:val="22"/>
          <w:szCs w:val="22"/>
        </w:rPr>
        <w:t xml:space="preserve">In relation to other elements of the pay claim the National Employers’ proposed that the Joint Secretaries enter into exploratory </w:t>
      </w:r>
      <w:r w:rsidRPr="00CB2C1E">
        <w:rPr>
          <w:rFonts w:ascii="Arial" w:eastAsia="Calibri" w:hAnsi="Arial" w:cs="Arial"/>
          <w:i/>
          <w:iCs/>
          <w:sz w:val="22"/>
          <w:szCs w:val="22"/>
        </w:rPr>
        <w:t xml:space="preserve">‘without prejudice’ </w:t>
      </w:r>
      <w:r w:rsidRPr="00CB2C1E">
        <w:rPr>
          <w:rFonts w:ascii="Arial" w:eastAsia="Calibri" w:hAnsi="Arial" w:cs="Arial"/>
          <w:sz w:val="22"/>
          <w:szCs w:val="22"/>
        </w:rPr>
        <w:t xml:space="preserve">informal discussions in order to map out the practical considerations </w:t>
      </w:r>
      <w:r w:rsidRPr="00CB2C1E">
        <w:rPr>
          <w:rFonts w:ascii="Arial" w:eastAsia="Calibri" w:hAnsi="Arial" w:cs="Arial"/>
          <w:b/>
          <w:bCs/>
          <w:sz w:val="22"/>
          <w:szCs w:val="22"/>
        </w:rPr>
        <w:t>of how and when the pay spine might be reviewed</w:t>
      </w:r>
      <w:r w:rsidRPr="00CB2C1E">
        <w:rPr>
          <w:rFonts w:ascii="Arial" w:eastAsia="Calibri" w:hAnsi="Arial" w:cs="Arial"/>
          <w:sz w:val="22"/>
          <w:szCs w:val="22"/>
        </w:rPr>
        <w:t xml:space="preserve"> once the future policy direction of the National Living Wage has been confirmed.  They have also offered again this year to “enter into discussions on the broader</w:t>
      </w:r>
      <w:r w:rsidRPr="00CB2C1E">
        <w:rPr>
          <w:rFonts w:ascii="Arial" w:eastAsia="Calibri" w:hAnsi="Arial" w:cs="Arial"/>
          <w:i/>
          <w:iCs/>
          <w:sz w:val="22"/>
          <w:szCs w:val="22"/>
        </w:rPr>
        <w:t xml:space="preserve"> </w:t>
      </w:r>
      <w:r w:rsidRPr="00CB2C1E">
        <w:rPr>
          <w:rFonts w:ascii="Arial" w:eastAsia="Calibri" w:hAnsi="Arial" w:cs="Arial"/>
          <w:b/>
          <w:bCs/>
          <w:i/>
          <w:iCs/>
          <w:sz w:val="22"/>
          <w:szCs w:val="22"/>
        </w:rPr>
        <w:t xml:space="preserve">family leave and pay issues </w:t>
      </w:r>
      <w:r w:rsidRPr="00CB2C1E">
        <w:rPr>
          <w:rFonts w:ascii="Arial" w:eastAsia="Calibri" w:hAnsi="Arial" w:cs="Arial"/>
          <w:sz w:val="22"/>
          <w:szCs w:val="22"/>
        </w:rPr>
        <w:t>(raised in the previous 2 years but not engaged with by the unions).</w:t>
      </w:r>
    </w:p>
    <w:p w14:paraId="137084F5"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5EA96BF7"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The National Employers’ rejected the other elements of the unions claim, including extra leave and reduction of working hours.</w:t>
      </w:r>
    </w:p>
    <w:p w14:paraId="249FCF14" w14:textId="77777777" w:rsidR="00CB2C1E" w:rsidRPr="00CB2C1E" w:rsidRDefault="00CB2C1E" w:rsidP="00CB2C1E">
      <w:pPr>
        <w:spacing w:after="160" w:line="259" w:lineRule="auto"/>
        <w:ind w:left="567"/>
        <w:contextualSpacing/>
        <w:rPr>
          <w:rFonts w:ascii="Arial" w:eastAsia="Calibri" w:hAnsi="Arial" w:cs="Arial"/>
          <w:sz w:val="22"/>
          <w:szCs w:val="22"/>
        </w:rPr>
      </w:pPr>
      <w:r>
        <w:rPr>
          <w:rFonts w:ascii="Arial" w:eastAsia="Calibri" w:hAnsi="Arial" w:cs="Arial"/>
          <w:sz w:val="22"/>
          <w:szCs w:val="22"/>
        </w:rPr>
        <w:lastRenderedPageBreak/>
        <w:br/>
      </w:r>
    </w:p>
    <w:p w14:paraId="21D7FEC5" w14:textId="77777777" w:rsidR="00CB2C1E" w:rsidRPr="00CB2C1E" w:rsidRDefault="00CB2C1E" w:rsidP="00CB2C1E">
      <w:pPr>
        <w:spacing w:after="160" w:line="259" w:lineRule="auto"/>
        <w:ind w:left="567"/>
        <w:contextualSpacing/>
        <w:rPr>
          <w:rFonts w:ascii="Arial" w:eastAsia="Calibri" w:hAnsi="Arial" w:cs="Arial"/>
          <w:i/>
          <w:iCs/>
          <w:sz w:val="22"/>
          <w:szCs w:val="22"/>
          <w:u w:val="single"/>
        </w:rPr>
      </w:pPr>
      <w:r w:rsidRPr="00CB2C1E">
        <w:rPr>
          <w:rFonts w:ascii="Arial" w:eastAsia="Calibri" w:hAnsi="Arial" w:cs="Arial"/>
          <w:i/>
          <w:iCs/>
          <w:sz w:val="22"/>
          <w:szCs w:val="22"/>
          <w:u w:val="single"/>
        </w:rPr>
        <w:t xml:space="preserve">Chief Officers and Chief Executive’s </w:t>
      </w:r>
      <w:r>
        <w:rPr>
          <w:rFonts w:ascii="Arial" w:eastAsia="Calibri" w:hAnsi="Arial" w:cs="Arial"/>
          <w:i/>
          <w:iCs/>
          <w:sz w:val="22"/>
          <w:szCs w:val="22"/>
          <w:u w:val="single"/>
        </w:rPr>
        <w:br/>
      </w:r>
    </w:p>
    <w:p w14:paraId="7655907F"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The National Employers’ made a pay increase offer to Chief Executives of 3.5% from 1 April 2023.  </w:t>
      </w:r>
    </w:p>
    <w:p w14:paraId="4B955C89" w14:textId="77777777" w:rsidR="00CB2C1E" w:rsidRPr="00CB2C1E" w:rsidRDefault="00CB2C1E" w:rsidP="00CB2C1E">
      <w:pPr>
        <w:spacing w:after="160" w:line="259" w:lineRule="auto"/>
        <w:ind w:left="567"/>
        <w:contextualSpacing/>
        <w:rPr>
          <w:rFonts w:ascii="Arial" w:eastAsia="Calibri" w:hAnsi="Arial" w:cs="Arial"/>
          <w:sz w:val="22"/>
          <w:szCs w:val="22"/>
        </w:rPr>
      </w:pPr>
      <w:r w:rsidRPr="00CB2C1E">
        <w:rPr>
          <w:rFonts w:ascii="Arial" w:eastAsia="Calibri" w:hAnsi="Arial" w:cs="Arial"/>
          <w:sz w:val="22"/>
          <w:szCs w:val="22"/>
        </w:rPr>
        <w:t xml:space="preserve"> </w:t>
      </w:r>
    </w:p>
    <w:p w14:paraId="3C0BCC1C"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An offer of 3.5% was also made to Chief Officers and the Employers’ rejected the claim for any additional day’s annual leave.  </w:t>
      </w:r>
    </w:p>
    <w:p w14:paraId="2BA22DEF" w14:textId="77777777" w:rsidR="00CB2C1E" w:rsidRPr="00CB2C1E" w:rsidRDefault="00CB2C1E" w:rsidP="00CB2C1E">
      <w:pPr>
        <w:spacing w:after="160" w:line="259" w:lineRule="auto"/>
        <w:contextualSpacing/>
        <w:rPr>
          <w:rFonts w:ascii="Arial" w:eastAsia="Calibri" w:hAnsi="Arial" w:cs="Arial"/>
          <w:sz w:val="22"/>
          <w:szCs w:val="22"/>
        </w:rPr>
      </w:pPr>
    </w:p>
    <w:p w14:paraId="07C8E28C"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On 5 May agreement was reached on the pay award for JNC Chief Officers applicable from 1 April 2023 (covering the period 1 April 2023 to 31 March 2024).  There was increase to annual leave.</w:t>
      </w:r>
    </w:p>
    <w:p w14:paraId="40A7DB98" w14:textId="77777777" w:rsidR="00CB2C1E" w:rsidRPr="00CB2C1E" w:rsidRDefault="00CB2C1E" w:rsidP="00CB2C1E">
      <w:pPr>
        <w:spacing w:after="160" w:line="259" w:lineRule="auto"/>
        <w:contextualSpacing/>
        <w:rPr>
          <w:rFonts w:ascii="Arial" w:eastAsia="Calibri" w:hAnsi="Arial" w:cs="Arial"/>
          <w:sz w:val="22"/>
          <w:szCs w:val="22"/>
        </w:rPr>
      </w:pPr>
    </w:p>
    <w:p w14:paraId="02A01BAE" w14:textId="77777777" w:rsidR="00CB2C1E" w:rsidRPr="00CB2C1E" w:rsidRDefault="00CB2C1E" w:rsidP="00CB2C1E">
      <w:pPr>
        <w:numPr>
          <w:ilvl w:val="0"/>
          <w:numId w:val="9"/>
        </w:numPr>
        <w:spacing w:after="160" w:line="259" w:lineRule="auto"/>
        <w:ind w:left="567" w:hanging="567"/>
        <w:contextualSpacing/>
        <w:rPr>
          <w:rFonts w:ascii="Arial" w:eastAsia="Calibri" w:hAnsi="Arial" w:cs="Arial"/>
          <w:b/>
          <w:sz w:val="22"/>
          <w:szCs w:val="22"/>
        </w:rPr>
      </w:pPr>
      <w:r w:rsidRPr="00CB2C1E">
        <w:rPr>
          <w:rFonts w:ascii="Arial" w:eastAsia="Calibri" w:hAnsi="Arial" w:cs="Arial"/>
          <w:b/>
          <w:sz w:val="22"/>
          <w:szCs w:val="22"/>
        </w:rPr>
        <w:t xml:space="preserve">The Unions response   </w:t>
      </w:r>
    </w:p>
    <w:p w14:paraId="5352A44C" w14:textId="77777777" w:rsidR="00CB2C1E" w:rsidRPr="00CB2C1E" w:rsidRDefault="00CB2C1E" w:rsidP="00CB2C1E">
      <w:pPr>
        <w:spacing w:after="160" w:line="259" w:lineRule="auto"/>
        <w:ind w:left="567" w:hanging="567"/>
        <w:contextualSpacing/>
        <w:rPr>
          <w:rFonts w:ascii="Arial" w:eastAsia="Calibri" w:hAnsi="Arial" w:cs="Arial"/>
          <w:sz w:val="22"/>
          <w:szCs w:val="22"/>
        </w:rPr>
      </w:pPr>
    </w:p>
    <w:p w14:paraId="2475D965"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On Wednesday 8 March, the unions formally rejected the pay offer and signalled their intent to conduct ballots for industrial action. </w:t>
      </w:r>
    </w:p>
    <w:p w14:paraId="5821C3BE" w14:textId="77777777" w:rsidR="00CB2C1E" w:rsidRPr="00CB2C1E" w:rsidRDefault="00CB2C1E" w:rsidP="00CB2C1E">
      <w:pPr>
        <w:spacing w:after="160" w:line="259" w:lineRule="auto"/>
        <w:ind w:left="567"/>
        <w:contextualSpacing/>
        <w:rPr>
          <w:rFonts w:ascii="Arial" w:eastAsia="Calibri" w:hAnsi="Arial" w:cs="Arial"/>
          <w:sz w:val="22"/>
          <w:szCs w:val="22"/>
        </w:rPr>
      </w:pPr>
      <w:r w:rsidRPr="00CB2C1E">
        <w:rPr>
          <w:rFonts w:ascii="Arial" w:eastAsia="Calibri" w:hAnsi="Arial" w:cs="Arial"/>
          <w:sz w:val="22"/>
          <w:szCs w:val="22"/>
        </w:rPr>
        <w:t xml:space="preserve"> </w:t>
      </w:r>
    </w:p>
    <w:p w14:paraId="225F37E0"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All unions balloted on a disaggregated basis, which means strike action could be taken at each individual council or school where a turn-out of over 50 per cent is secured.</w:t>
      </w:r>
    </w:p>
    <w:p w14:paraId="39EF5CC6" w14:textId="77777777" w:rsidR="00CB2C1E" w:rsidRPr="00CB2C1E" w:rsidRDefault="00CB2C1E" w:rsidP="00CB2C1E">
      <w:pPr>
        <w:spacing w:after="160" w:line="259" w:lineRule="auto"/>
        <w:ind w:left="567"/>
        <w:contextualSpacing/>
        <w:rPr>
          <w:rFonts w:ascii="Arial" w:eastAsia="Calibri" w:hAnsi="Arial" w:cs="Arial"/>
          <w:sz w:val="22"/>
          <w:szCs w:val="22"/>
        </w:rPr>
      </w:pPr>
      <w:r w:rsidRPr="00CB2C1E">
        <w:rPr>
          <w:rFonts w:ascii="Arial" w:eastAsia="Calibri" w:hAnsi="Arial" w:cs="Arial"/>
          <w:sz w:val="22"/>
          <w:szCs w:val="22"/>
        </w:rPr>
        <w:t xml:space="preserve"> </w:t>
      </w:r>
    </w:p>
    <w:p w14:paraId="2EC6EDF3"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The GMB’s consultative ballot on the National Employers’ full and final pay offer closed on Friday 28 April.  Unite’s consultative ballot closed on Monday 1 May. Both unions were recommending their members to vote to reject the offer.</w:t>
      </w:r>
    </w:p>
    <w:p w14:paraId="20A34AD6"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337AB920"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Both Unite and GMB unions secured strong numbers in favour of rejecting the pay offer and announced they were moving to formal ballots for industrial action.  </w:t>
      </w:r>
    </w:p>
    <w:p w14:paraId="061CE21C" w14:textId="77777777" w:rsidR="00CB2C1E" w:rsidRPr="00CB2C1E" w:rsidRDefault="00CB2C1E" w:rsidP="00CB2C1E">
      <w:pPr>
        <w:spacing w:after="160" w:line="259" w:lineRule="auto"/>
        <w:ind w:left="567"/>
        <w:contextualSpacing/>
        <w:rPr>
          <w:rFonts w:ascii="Arial" w:eastAsia="Calibri" w:hAnsi="Arial" w:cs="Arial"/>
          <w:sz w:val="22"/>
          <w:szCs w:val="22"/>
        </w:rPr>
      </w:pPr>
      <w:r w:rsidRPr="00CB2C1E">
        <w:rPr>
          <w:rFonts w:ascii="Arial" w:eastAsia="Calibri" w:hAnsi="Arial" w:cs="Arial"/>
          <w:sz w:val="22"/>
          <w:szCs w:val="22"/>
        </w:rPr>
        <w:t xml:space="preserve"> </w:t>
      </w:r>
    </w:p>
    <w:p w14:paraId="1D1B0BB7"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Unite’s industrial action ballots were completed at the end of July and notification of outcomes announced during August/September.  The requirements for industrial action were passed in 23 employers across the country and Unite members have been announcing industrial action across regions in England and Wales over the last 2-3 weeks. Unite is also re-balloting in certain councils, where action is strongly supported by reps and members. </w:t>
      </w:r>
    </w:p>
    <w:p w14:paraId="319D2028"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73E76C9B"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GMB has announced it will be conducting an industrial action ballot of members in over 2,000 employers in September and October, asking members to vote for strike action.</w:t>
      </w:r>
    </w:p>
    <w:p w14:paraId="103E5A7E"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432241B4"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On the 22 August, UNISON reported that the ballot was conducted with 345,000 members in more than 4,300 employers.  They said that support during the ballot and pay campaign from UNISON members across England and Wales has been incredible; the turnout was a huge improvement on the 2021/22 industrial action ballot and that groundswell of feeling will only build as we continue to campaign on pay.  UNISON stated that due to the Tory anti-trade union laws, we can only take industrial action in employers where we achieved a turnout of 50% or more (with a majority voting for action) and unfortunately while we passed this turnout threshold </w:t>
      </w:r>
      <w:r w:rsidRPr="00CB2C1E">
        <w:rPr>
          <w:rFonts w:ascii="Arial" w:eastAsia="Calibri" w:hAnsi="Arial" w:cs="Arial"/>
          <w:sz w:val="22"/>
          <w:szCs w:val="22"/>
        </w:rPr>
        <w:lastRenderedPageBreak/>
        <w:t>in a number of employers, most of these were smaller employers. Given the legal restrictions that are in place from the Government, we have decided that it would not be effective to ask our members to take industrial action at this time.</w:t>
      </w:r>
    </w:p>
    <w:p w14:paraId="143F7D7F"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62BE2237"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UNISON said they are currently in the process of talking to the other local government unions, GMB and Unite, so that they can now resolve this year’s pay dispute and get that pay increase into pockets as soon as possible.</w:t>
      </w:r>
    </w:p>
    <w:p w14:paraId="333370D9" w14:textId="77777777" w:rsidR="00CB2C1E" w:rsidRPr="00CB2C1E" w:rsidRDefault="00CB2C1E" w:rsidP="00CB2C1E">
      <w:pPr>
        <w:spacing w:after="160" w:line="259" w:lineRule="auto"/>
        <w:ind w:left="567"/>
        <w:contextualSpacing/>
        <w:rPr>
          <w:rFonts w:ascii="Arial" w:eastAsia="Calibri" w:hAnsi="Arial" w:cs="Arial"/>
          <w:sz w:val="22"/>
          <w:szCs w:val="22"/>
        </w:rPr>
      </w:pPr>
    </w:p>
    <w:p w14:paraId="577CF8A4" w14:textId="77777777" w:rsidR="00CB2C1E" w:rsidRPr="00CB2C1E" w:rsidRDefault="00CB2C1E" w:rsidP="00CB2C1E">
      <w:pPr>
        <w:numPr>
          <w:ilvl w:val="1"/>
          <w:numId w:val="9"/>
        </w:numPr>
        <w:spacing w:after="200" w:line="276"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Unite is currently engaged in industrial action in a small number of councils based on successful ballots in for either local government services staff Unite members or craft worker Unite members.  Across London this has been within Haringey, Newham, Southwark and Tower Hamlets London boroughs.  </w:t>
      </w:r>
    </w:p>
    <w:p w14:paraId="705B942D"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GMB is conducting industrial action ballots, targeted at some councils and schools, which close on 24 October 2023. </w:t>
      </w:r>
    </w:p>
    <w:p w14:paraId="04507212" w14:textId="77777777" w:rsidR="00CB2C1E" w:rsidRPr="00CB2C1E" w:rsidRDefault="00CB2C1E" w:rsidP="00CB2C1E">
      <w:pPr>
        <w:spacing w:after="160" w:line="259" w:lineRule="auto"/>
        <w:ind w:left="792"/>
        <w:contextualSpacing/>
        <w:rPr>
          <w:rFonts w:ascii="Arial" w:eastAsia="Calibri" w:hAnsi="Arial" w:cs="Arial"/>
          <w:sz w:val="22"/>
          <w:szCs w:val="22"/>
        </w:rPr>
      </w:pPr>
    </w:p>
    <w:p w14:paraId="1D34C96C" w14:textId="77777777" w:rsidR="00CB2C1E" w:rsidRPr="00CB2C1E" w:rsidRDefault="00CB2C1E" w:rsidP="00CB2C1E">
      <w:pPr>
        <w:numPr>
          <w:ilvl w:val="1"/>
          <w:numId w:val="9"/>
        </w:numPr>
        <w:spacing w:after="160" w:line="259" w:lineRule="auto"/>
        <w:ind w:left="567" w:hanging="567"/>
        <w:contextualSpacing/>
        <w:rPr>
          <w:rFonts w:ascii="Arial" w:eastAsia="Calibri" w:hAnsi="Arial" w:cs="Arial"/>
          <w:sz w:val="22"/>
          <w:szCs w:val="22"/>
        </w:rPr>
      </w:pPr>
      <w:r w:rsidRPr="00CB2C1E">
        <w:rPr>
          <w:rFonts w:ascii="Arial" w:eastAsia="Calibri" w:hAnsi="Arial" w:cs="Arial"/>
          <w:sz w:val="22"/>
          <w:szCs w:val="22"/>
        </w:rPr>
        <w:t xml:space="preserve">The unions have agreed to reconvene within a few days of GMB’s strike ballots closing.  </w:t>
      </w:r>
    </w:p>
    <w:bookmarkEnd w:id="6"/>
    <w:bookmarkEnd w:id="7"/>
    <w:p w14:paraId="0D200682" w14:textId="77777777" w:rsidR="009071C1" w:rsidRPr="009071C1" w:rsidRDefault="009071C1" w:rsidP="009071C1">
      <w:pPr>
        <w:rPr>
          <w:rFonts w:ascii="Calibri" w:eastAsia="Calibri" w:hAnsi="Calibri"/>
          <w:sz w:val="22"/>
          <w:szCs w:val="22"/>
        </w:rPr>
      </w:pPr>
      <w:r>
        <w:br w:type="page"/>
      </w:r>
    </w:p>
    <w:p w14:paraId="20A66DA3" w14:textId="074375BF" w:rsidR="009071C1" w:rsidRPr="009071C1" w:rsidRDefault="00CA2E8D" w:rsidP="009071C1">
      <w:pPr>
        <w:spacing w:after="200" w:line="276" w:lineRule="auto"/>
        <w:rPr>
          <w:rFonts w:ascii="Calibri" w:eastAsia="Calibri" w:hAnsi="Calibri"/>
          <w:sz w:val="22"/>
          <w:szCs w:val="22"/>
        </w:rPr>
      </w:pPr>
      <w:r>
        <w:rPr>
          <w:noProof/>
        </w:rPr>
        <w:drawing>
          <wp:anchor distT="0" distB="0" distL="114300" distR="114300" simplePos="0" relativeHeight="251658240" behindDoc="1" locked="0" layoutInCell="1" allowOverlap="1" wp14:anchorId="4767B72E" wp14:editId="67496F65">
            <wp:simplePos x="0" y="0"/>
            <wp:positionH relativeFrom="column">
              <wp:posOffset>4314825</wp:posOffset>
            </wp:positionH>
            <wp:positionV relativeFrom="paragraph">
              <wp:posOffset>-297180</wp:posOffset>
            </wp:positionV>
            <wp:extent cx="1734185" cy="800100"/>
            <wp:effectExtent l="0" t="0" r="0" b="0"/>
            <wp:wrapTight wrapText="bothSides">
              <wp:wrapPolygon edited="0">
                <wp:start x="0" y="0"/>
                <wp:lineTo x="0" y="21086"/>
                <wp:lineTo x="21355" y="21086"/>
                <wp:lineTo x="21355" y="0"/>
                <wp:lineTo x="0" y="0"/>
              </wp:wrapPolygon>
            </wp:wrapTight>
            <wp:docPr id="6"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London Councils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1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8D9D6" w14:textId="77777777" w:rsidR="009071C1" w:rsidRPr="009071C1" w:rsidRDefault="009071C1" w:rsidP="009071C1">
      <w:pPr>
        <w:spacing w:after="200" w:line="276" w:lineRule="auto"/>
        <w:rPr>
          <w:rFonts w:ascii="Calibri" w:eastAsia="Calibri" w:hAnsi="Calibri"/>
          <w:sz w:val="22"/>
          <w:szCs w:val="22"/>
        </w:rPr>
      </w:pPr>
    </w:p>
    <w:tbl>
      <w:tblPr>
        <w:tblW w:w="10095" w:type="dxa"/>
        <w:tblInd w:w="-72" w:type="dxa"/>
        <w:tblBorders>
          <w:insideH w:val="single" w:sz="4" w:space="0" w:color="auto"/>
        </w:tblBorders>
        <w:tblLayout w:type="fixed"/>
        <w:tblLook w:val="0000" w:firstRow="0" w:lastRow="0" w:firstColumn="0" w:lastColumn="0" w:noHBand="0" w:noVBand="0"/>
      </w:tblPr>
      <w:tblGrid>
        <w:gridCol w:w="38"/>
        <w:gridCol w:w="2122"/>
        <w:gridCol w:w="2175"/>
        <w:gridCol w:w="7"/>
        <w:gridCol w:w="893"/>
        <w:gridCol w:w="540"/>
        <w:gridCol w:w="998"/>
        <w:gridCol w:w="1233"/>
        <w:gridCol w:w="1530"/>
        <w:gridCol w:w="559"/>
      </w:tblGrid>
      <w:tr w:rsidR="009071C1" w:rsidRPr="009071C1" w14:paraId="339478F1" w14:textId="77777777" w:rsidTr="00474552">
        <w:trPr>
          <w:gridBefore w:val="1"/>
          <w:gridAfter w:val="1"/>
          <w:wBefore w:w="38" w:type="dxa"/>
          <w:wAfter w:w="559" w:type="dxa"/>
          <w:cantSplit/>
        </w:trPr>
        <w:tc>
          <w:tcPr>
            <w:tcW w:w="9498" w:type="dxa"/>
            <w:gridSpan w:val="8"/>
            <w:tcBorders>
              <w:top w:val="nil"/>
              <w:bottom w:val="nil"/>
            </w:tcBorders>
          </w:tcPr>
          <w:p w14:paraId="5359B57E" w14:textId="77777777" w:rsidR="009071C1" w:rsidRPr="009071C1" w:rsidRDefault="009071C1" w:rsidP="009071C1">
            <w:pPr>
              <w:spacing w:after="200" w:line="276" w:lineRule="auto"/>
              <w:rPr>
                <w:rFonts w:ascii="Arial" w:eastAsia="Calibri" w:hAnsi="Arial" w:cs="Arial"/>
                <w:sz w:val="36"/>
                <w:szCs w:val="36"/>
              </w:rPr>
            </w:pPr>
            <w:r w:rsidRPr="009071C1">
              <w:rPr>
                <w:rFonts w:ascii="Arial" w:eastAsia="Calibri" w:hAnsi="Arial" w:cs="Arial"/>
                <w:sz w:val="36"/>
                <w:szCs w:val="36"/>
              </w:rPr>
              <w:t xml:space="preserve">Greater London Provincial Council </w:t>
            </w:r>
          </w:p>
        </w:tc>
      </w:tr>
      <w:tr w:rsidR="009071C1" w:rsidRPr="009071C1" w14:paraId="64130880" w14:textId="77777777" w:rsidTr="00474552">
        <w:trPr>
          <w:cantSplit/>
          <w:trHeight w:val="325"/>
        </w:trPr>
        <w:tc>
          <w:tcPr>
            <w:tcW w:w="10095" w:type="dxa"/>
            <w:gridSpan w:val="10"/>
            <w:tcBorders>
              <w:top w:val="nil"/>
              <w:bottom w:val="nil"/>
            </w:tcBorders>
          </w:tcPr>
          <w:p w14:paraId="61F08B0B" w14:textId="77777777" w:rsidR="009071C1" w:rsidRPr="009071C1" w:rsidRDefault="009071C1" w:rsidP="009071C1">
            <w:pPr>
              <w:spacing w:after="200" w:line="276" w:lineRule="auto"/>
              <w:rPr>
                <w:rFonts w:ascii="Arial" w:eastAsia="Calibri" w:hAnsi="Arial" w:cs="Arial"/>
                <w:b/>
                <w:sz w:val="22"/>
                <w:szCs w:val="22"/>
              </w:rPr>
            </w:pPr>
          </w:p>
        </w:tc>
      </w:tr>
      <w:tr w:rsidR="009071C1" w:rsidRPr="009071C1" w14:paraId="252AFC03" w14:textId="77777777" w:rsidTr="00474552">
        <w:trPr>
          <w:cantSplit/>
        </w:trPr>
        <w:tc>
          <w:tcPr>
            <w:tcW w:w="6773" w:type="dxa"/>
            <w:gridSpan w:val="7"/>
            <w:tcBorders>
              <w:top w:val="nil"/>
              <w:bottom w:val="nil"/>
            </w:tcBorders>
          </w:tcPr>
          <w:p w14:paraId="4939F8BB" w14:textId="77777777" w:rsidR="009071C1" w:rsidRPr="009071C1" w:rsidRDefault="009071C1" w:rsidP="009071C1">
            <w:pPr>
              <w:spacing w:after="200" w:line="276" w:lineRule="auto"/>
              <w:rPr>
                <w:rFonts w:ascii="Arial" w:eastAsia="Calibri" w:hAnsi="Arial" w:cs="Arial"/>
                <w:b/>
                <w:bCs/>
                <w:sz w:val="32"/>
                <w:szCs w:val="32"/>
              </w:rPr>
            </w:pPr>
            <w:r w:rsidRPr="009071C1">
              <w:rPr>
                <w:rFonts w:ascii="Arial" w:eastAsia="Calibri" w:hAnsi="Arial" w:cs="Arial"/>
                <w:b/>
                <w:bCs/>
                <w:sz w:val="32"/>
                <w:szCs w:val="32"/>
              </w:rPr>
              <w:t xml:space="preserve">National Association of Regional Employers (NARE) Workforce data project  </w:t>
            </w:r>
          </w:p>
        </w:tc>
        <w:tc>
          <w:tcPr>
            <w:tcW w:w="1233" w:type="dxa"/>
            <w:tcBorders>
              <w:top w:val="nil"/>
              <w:bottom w:val="nil"/>
            </w:tcBorders>
          </w:tcPr>
          <w:p w14:paraId="5007FCCB" w14:textId="77777777" w:rsidR="009071C1" w:rsidRPr="009071C1" w:rsidRDefault="009071C1" w:rsidP="009071C1">
            <w:pPr>
              <w:spacing w:after="200" w:line="276" w:lineRule="auto"/>
              <w:rPr>
                <w:rFonts w:ascii="Arial" w:eastAsia="Calibri" w:hAnsi="Arial" w:cs="Arial"/>
                <w:bCs/>
                <w:sz w:val="32"/>
                <w:szCs w:val="32"/>
              </w:rPr>
            </w:pPr>
          </w:p>
        </w:tc>
        <w:tc>
          <w:tcPr>
            <w:tcW w:w="2089" w:type="dxa"/>
            <w:gridSpan w:val="2"/>
            <w:tcBorders>
              <w:top w:val="nil"/>
              <w:bottom w:val="nil"/>
            </w:tcBorders>
          </w:tcPr>
          <w:p w14:paraId="5D79CFEF" w14:textId="77777777" w:rsidR="009071C1" w:rsidRPr="009071C1" w:rsidRDefault="009071C1" w:rsidP="009071C1">
            <w:pPr>
              <w:spacing w:after="200" w:line="276" w:lineRule="auto"/>
              <w:rPr>
                <w:rFonts w:ascii="Arial" w:eastAsia="Calibri" w:hAnsi="Arial" w:cs="Arial"/>
                <w:bCs/>
                <w:sz w:val="32"/>
                <w:szCs w:val="32"/>
              </w:rPr>
            </w:pPr>
            <w:r w:rsidRPr="009071C1">
              <w:rPr>
                <w:rFonts w:ascii="Arial" w:eastAsia="Calibri" w:hAnsi="Arial" w:cs="Arial"/>
                <w:bCs/>
                <w:sz w:val="32"/>
                <w:szCs w:val="32"/>
              </w:rPr>
              <w:t>Item: 7</w:t>
            </w:r>
          </w:p>
        </w:tc>
      </w:tr>
      <w:tr w:rsidR="009071C1" w:rsidRPr="009071C1" w14:paraId="022A0B85" w14:textId="77777777" w:rsidTr="00474552">
        <w:trPr>
          <w:cantSplit/>
        </w:trPr>
        <w:tc>
          <w:tcPr>
            <w:tcW w:w="2160" w:type="dxa"/>
            <w:gridSpan w:val="2"/>
            <w:tcBorders>
              <w:top w:val="nil"/>
              <w:bottom w:val="nil"/>
              <w:right w:val="nil"/>
            </w:tcBorders>
          </w:tcPr>
          <w:p w14:paraId="7D12C00D" w14:textId="77777777" w:rsidR="009071C1" w:rsidRPr="009071C1" w:rsidRDefault="009071C1" w:rsidP="009071C1">
            <w:pPr>
              <w:spacing w:after="200" w:line="276" w:lineRule="auto"/>
              <w:rPr>
                <w:rFonts w:ascii="Arial" w:eastAsia="Calibri" w:hAnsi="Arial" w:cs="Arial"/>
                <w:b/>
                <w:sz w:val="22"/>
                <w:szCs w:val="22"/>
              </w:rPr>
            </w:pPr>
          </w:p>
          <w:p w14:paraId="535E9F11" w14:textId="77777777" w:rsidR="009071C1" w:rsidRPr="009071C1" w:rsidRDefault="009071C1" w:rsidP="009071C1">
            <w:pPr>
              <w:spacing w:after="200" w:line="276" w:lineRule="auto"/>
              <w:rPr>
                <w:rFonts w:ascii="Arial" w:eastAsia="Calibri" w:hAnsi="Arial" w:cs="Arial"/>
                <w:b/>
                <w:sz w:val="22"/>
                <w:szCs w:val="22"/>
              </w:rPr>
            </w:pPr>
            <w:r w:rsidRPr="009071C1">
              <w:rPr>
                <w:rFonts w:ascii="Arial" w:eastAsia="Calibri" w:hAnsi="Arial" w:cs="Arial"/>
                <w:b/>
                <w:sz w:val="22"/>
                <w:szCs w:val="22"/>
              </w:rPr>
              <w:t>Report by:</w:t>
            </w:r>
          </w:p>
        </w:tc>
        <w:tc>
          <w:tcPr>
            <w:tcW w:w="2182" w:type="dxa"/>
            <w:gridSpan w:val="2"/>
            <w:tcBorders>
              <w:top w:val="nil"/>
              <w:left w:val="nil"/>
              <w:bottom w:val="nil"/>
              <w:right w:val="nil"/>
            </w:tcBorders>
          </w:tcPr>
          <w:p w14:paraId="70094230" w14:textId="77777777" w:rsidR="009071C1" w:rsidRPr="009071C1" w:rsidRDefault="009071C1" w:rsidP="009071C1">
            <w:pPr>
              <w:spacing w:after="200" w:line="276" w:lineRule="auto"/>
              <w:rPr>
                <w:rFonts w:ascii="Arial" w:eastAsia="Calibri" w:hAnsi="Arial" w:cs="Arial"/>
                <w:sz w:val="22"/>
                <w:szCs w:val="22"/>
              </w:rPr>
            </w:pPr>
          </w:p>
          <w:p w14:paraId="2E3D24AC" w14:textId="77777777" w:rsidR="009071C1" w:rsidRPr="009071C1" w:rsidRDefault="009071C1" w:rsidP="009071C1">
            <w:pPr>
              <w:spacing w:after="200" w:line="276" w:lineRule="auto"/>
              <w:rPr>
                <w:rFonts w:ascii="Arial" w:eastAsia="Calibri" w:hAnsi="Arial" w:cs="Arial"/>
                <w:sz w:val="22"/>
                <w:szCs w:val="22"/>
              </w:rPr>
            </w:pPr>
            <w:r w:rsidRPr="009071C1">
              <w:rPr>
                <w:rFonts w:ascii="Arial" w:eastAsia="Calibri" w:hAnsi="Arial" w:cs="Arial"/>
                <w:sz w:val="22"/>
                <w:szCs w:val="22"/>
              </w:rPr>
              <w:t>Steve Davies</w:t>
            </w:r>
          </w:p>
        </w:tc>
        <w:tc>
          <w:tcPr>
            <w:tcW w:w="1433" w:type="dxa"/>
            <w:gridSpan w:val="2"/>
            <w:tcBorders>
              <w:top w:val="nil"/>
              <w:left w:val="nil"/>
              <w:bottom w:val="nil"/>
              <w:right w:val="nil"/>
            </w:tcBorders>
          </w:tcPr>
          <w:p w14:paraId="7AB4B06D" w14:textId="77777777" w:rsidR="009071C1" w:rsidRPr="009071C1" w:rsidRDefault="009071C1" w:rsidP="009071C1">
            <w:pPr>
              <w:spacing w:after="200" w:line="276" w:lineRule="auto"/>
              <w:rPr>
                <w:rFonts w:ascii="Arial" w:eastAsia="Calibri" w:hAnsi="Arial" w:cs="Arial"/>
                <w:b/>
                <w:sz w:val="22"/>
                <w:szCs w:val="22"/>
              </w:rPr>
            </w:pPr>
          </w:p>
          <w:p w14:paraId="00E12C8E" w14:textId="77777777" w:rsidR="009071C1" w:rsidRPr="009071C1" w:rsidRDefault="009071C1" w:rsidP="009071C1">
            <w:pPr>
              <w:spacing w:after="200" w:line="276" w:lineRule="auto"/>
              <w:rPr>
                <w:rFonts w:ascii="Arial" w:eastAsia="Calibri" w:hAnsi="Arial" w:cs="Arial"/>
                <w:b/>
                <w:sz w:val="22"/>
                <w:szCs w:val="22"/>
              </w:rPr>
            </w:pPr>
            <w:r w:rsidRPr="009071C1">
              <w:rPr>
                <w:rFonts w:ascii="Arial" w:eastAsia="Calibri" w:hAnsi="Arial" w:cs="Arial"/>
                <w:b/>
                <w:sz w:val="22"/>
                <w:szCs w:val="22"/>
              </w:rPr>
              <w:t>Job title:</w:t>
            </w:r>
          </w:p>
        </w:tc>
        <w:tc>
          <w:tcPr>
            <w:tcW w:w="4320" w:type="dxa"/>
            <w:gridSpan w:val="4"/>
            <w:tcBorders>
              <w:top w:val="nil"/>
              <w:left w:val="nil"/>
              <w:bottom w:val="nil"/>
            </w:tcBorders>
          </w:tcPr>
          <w:p w14:paraId="5976E6E0" w14:textId="77777777" w:rsidR="009071C1" w:rsidRPr="009071C1" w:rsidRDefault="009071C1" w:rsidP="009071C1">
            <w:pPr>
              <w:spacing w:after="200" w:line="276" w:lineRule="auto"/>
              <w:rPr>
                <w:rFonts w:ascii="Arial" w:eastAsia="Calibri" w:hAnsi="Arial" w:cs="Arial"/>
                <w:sz w:val="22"/>
                <w:szCs w:val="22"/>
              </w:rPr>
            </w:pPr>
          </w:p>
          <w:p w14:paraId="41840E6C" w14:textId="77777777" w:rsidR="009071C1" w:rsidRPr="009071C1" w:rsidRDefault="009071C1" w:rsidP="009071C1">
            <w:pPr>
              <w:spacing w:after="200" w:line="276" w:lineRule="auto"/>
              <w:rPr>
                <w:rFonts w:ascii="Arial" w:eastAsia="Calibri" w:hAnsi="Arial" w:cs="Arial"/>
                <w:sz w:val="22"/>
                <w:szCs w:val="22"/>
              </w:rPr>
            </w:pPr>
            <w:r w:rsidRPr="009071C1">
              <w:rPr>
                <w:rFonts w:ascii="Arial" w:eastAsia="Calibri" w:hAnsi="Arial" w:cs="Arial"/>
                <w:sz w:val="22"/>
                <w:szCs w:val="22"/>
              </w:rPr>
              <w:t>Regional Employers’ Secretary</w:t>
            </w:r>
          </w:p>
        </w:tc>
      </w:tr>
      <w:tr w:rsidR="009071C1" w:rsidRPr="009071C1" w14:paraId="6D22010D" w14:textId="77777777" w:rsidTr="00474552">
        <w:trPr>
          <w:cantSplit/>
        </w:trPr>
        <w:tc>
          <w:tcPr>
            <w:tcW w:w="2160" w:type="dxa"/>
            <w:gridSpan w:val="2"/>
            <w:tcBorders>
              <w:top w:val="nil"/>
              <w:bottom w:val="nil"/>
              <w:right w:val="nil"/>
            </w:tcBorders>
          </w:tcPr>
          <w:p w14:paraId="2208AF55" w14:textId="77777777" w:rsidR="009071C1" w:rsidRPr="009071C1" w:rsidRDefault="009071C1" w:rsidP="009071C1">
            <w:pPr>
              <w:spacing w:after="200" w:line="276" w:lineRule="auto"/>
              <w:rPr>
                <w:rFonts w:ascii="Arial" w:eastAsia="Calibri" w:hAnsi="Arial" w:cs="Arial"/>
                <w:b/>
                <w:sz w:val="22"/>
                <w:szCs w:val="22"/>
              </w:rPr>
            </w:pPr>
            <w:r w:rsidRPr="009071C1">
              <w:rPr>
                <w:rFonts w:ascii="Arial" w:eastAsia="Calibri" w:hAnsi="Arial" w:cs="Arial"/>
                <w:b/>
                <w:sz w:val="22"/>
                <w:szCs w:val="22"/>
              </w:rPr>
              <w:t>Date:</w:t>
            </w:r>
          </w:p>
        </w:tc>
        <w:tc>
          <w:tcPr>
            <w:tcW w:w="7935" w:type="dxa"/>
            <w:gridSpan w:val="8"/>
            <w:tcBorders>
              <w:top w:val="nil"/>
              <w:left w:val="nil"/>
              <w:bottom w:val="nil"/>
            </w:tcBorders>
          </w:tcPr>
          <w:p w14:paraId="423B0455" w14:textId="77777777" w:rsidR="009071C1" w:rsidRPr="009071C1" w:rsidRDefault="009071C1" w:rsidP="009071C1">
            <w:pPr>
              <w:spacing w:after="200" w:line="276" w:lineRule="auto"/>
              <w:rPr>
                <w:rFonts w:ascii="Arial" w:eastAsia="Calibri" w:hAnsi="Arial" w:cs="Arial"/>
                <w:sz w:val="22"/>
                <w:szCs w:val="22"/>
              </w:rPr>
            </w:pPr>
            <w:r w:rsidRPr="009071C1">
              <w:rPr>
                <w:rFonts w:ascii="Arial" w:eastAsia="Calibri" w:hAnsi="Arial" w:cs="Arial"/>
                <w:sz w:val="22"/>
                <w:szCs w:val="22"/>
              </w:rPr>
              <w:t>19 October 2023</w:t>
            </w:r>
          </w:p>
        </w:tc>
      </w:tr>
      <w:tr w:rsidR="009071C1" w:rsidRPr="009071C1" w14:paraId="5C6DA6E8" w14:textId="77777777" w:rsidTr="00474552">
        <w:trPr>
          <w:cantSplit/>
        </w:trPr>
        <w:tc>
          <w:tcPr>
            <w:tcW w:w="2160" w:type="dxa"/>
            <w:gridSpan w:val="2"/>
            <w:tcBorders>
              <w:top w:val="nil"/>
              <w:bottom w:val="nil"/>
              <w:right w:val="nil"/>
            </w:tcBorders>
          </w:tcPr>
          <w:p w14:paraId="4C8F3733" w14:textId="77777777" w:rsidR="009071C1" w:rsidRPr="009071C1" w:rsidRDefault="009071C1" w:rsidP="009071C1">
            <w:pPr>
              <w:spacing w:after="200" w:line="276" w:lineRule="auto"/>
              <w:rPr>
                <w:rFonts w:ascii="Arial" w:eastAsia="Calibri" w:hAnsi="Arial" w:cs="Arial"/>
                <w:b/>
                <w:sz w:val="22"/>
                <w:szCs w:val="22"/>
              </w:rPr>
            </w:pPr>
            <w:r w:rsidRPr="009071C1">
              <w:rPr>
                <w:rFonts w:ascii="Arial" w:eastAsia="Calibri" w:hAnsi="Arial" w:cs="Arial"/>
                <w:b/>
                <w:sz w:val="22"/>
                <w:szCs w:val="22"/>
              </w:rPr>
              <w:t>Contact Officer:</w:t>
            </w:r>
          </w:p>
        </w:tc>
        <w:tc>
          <w:tcPr>
            <w:tcW w:w="7935" w:type="dxa"/>
            <w:gridSpan w:val="8"/>
            <w:tcBorders>
              <w:top w:val="nil"/>
              <w:left w:val="nil"/>
              <w:bottom w:val="nil"/>
            </w:tcBorders>
          </w:tcPr>
          <w:p w14:paraId="2D457386" w14:textId="77777777" w:rsidR="009071C1" w:rsidRPr="009071C1" w:rsidRDefault="009071C1" w:rsidP="009071C1">
            <w:pPr>
              <w:spacing w:after="200" w:line="276" w:lineRule="auto"/>
              <w:rPr>
                <w:rFonts w:ascii="Arial" w:eastAsia="Calibri" w:hAnsi="Arial" w:cs="Arial"/>
                <w:sz w:val="22"/>
                <w:szCs w:val="22"/>
              </w:rPr>
            </w:pPr>
            <w:r w:rsidRPr="009071C1">
              <w:rPr>
                <w:rFonts w:ascii="Arial" w:eastAsia="Calibri" w:hAnsi="Arial" w:cs="Arial"/>
                <w:sz w:val="22"/>
                <w:szCs w:val="22"/>
              </w:rPr>
              <w:t>Steve Davies</w:t>
            </w:r>
          </w:p>
        </w:tc>
      </w:tr>
      <w:tr w:rsidR="009071C1" w:rsidRPr="009071C1" w14:paraId="5C4B6A07" w14:textId="77777777" w:rsidTr="00474552">
        <w:trPr>
          <w:cantSplit/>
        </w:trPr>
        <w:tc>
          <w:tcPr>
            <w:tcW w:w="2160" w:type="dxa"/>
            <w:gridSpan w:val="2"/>
            <w:tcBorders>
              <w:top w:val="nil"/>
              <w:bottom w:val="nil"/>
              <w:right w:val="nil"/>
            </w:tcBorders>
          </w:tcPr>
          <w:p w14:paraId="75A8FA34" w14:textId="77777777" w:rsidR="009071C1" w:rsidRPr="009071C1" w:rsidRDefault="009071C1" w:rsidP="009071C1">
            <w:pPr>
              <w:spacing w:after="200" w:line="276" w:lineRule="auto"/>
              <w:rPr>
                <w:rFonts w:ascii="Arial" w:eastAsia="Calibri" w:hAnsi="Arial" w:cs="Arial"/>
                <w:b/>
                <w:sz w:val="22"/>
                <w:szCs w:val="22"/>
              </w:rPr>
            </w:pPr>
            <w:r w:rsidRPr="009071C1">
              <w:rPr>
                <w:rFonts w:ascii="Arial" w:eastAsia="Calibri" w:hAnsi="Arial" w:cs="Arial"/>
                <w:b/>
                <w:sz w:val="22"/>
                <w:szCs w:val="22"/>
              </w:rPr>
              <w:t>Telephone:</w:t>
            </w:r>
          </w:p>
        </w:tc>
        <w:tc>
          <w:tcPr>
            <w:tcW w:w="2175" w:type="dxa"/>
            <w:tcBorders>
              <w:top w:val="nil"/>
              <w:left w:val="nil"/>
              <w:bottom w:val="nil"/>
              <w:right w:val="nil"/>
            </w:tcBorders>
          </w:tcPr>
          <w:p w14:paraId="6E939A9E" w14:textId="77777777" w:rsidR="009071C1" w:rsidRPr="009071C1" w:rsidRDefault="009071C1" w:rsidP="009071C1">
            <w:pPr>
              <w:spacing w:after="200" w:line="276" w:lineRule="auto"/>
              <w:rPr>
                <w:rFonts w:ascii="Arial" w:eastAsia="Calibri" w:hAnsi="Arial" w:cs="Arial"/>
                <w:sz w:val="22"/>
                <w:szCs w:val="22"/>
              </w:rPr>
            </w:pPr>
            <w:r w:rsidRPr="009071C1">
              <w:rPr>
                <w:rFonts w:ascii="Arial" w:eastAsia="Calibri" w:hAnsi="Arial" w:cs="Arial"/>
                <w:sz w:val="22"/>
                <w:szCs w:val="22"/>
              </w:rPr>
              <w:t>020 7934 9963</w:t>
            </w:r>
          </w:p>
        </w:tc>
        <w:tc>
          <w:tcPr>
            <w:tcW w:w="900" w:type="dxa"/>
            <w:gridSpan w:val="2"/>
            <w:tcBorders>
              <w:top w:val="nil"/>
              <w:left w:val="nil"/>
              <w:bottom w:val="nil"/>
              <w:right w:val="nil"/>
            </w:tcBorders>
          </w:tcPr>
          <w:p w14:paraId="2F9F97CF" w14:textId="77777777" w:rsidR="009071C1" w:rsidRPr="009071C1" w:rsidRDefault="009071C1" w:rsidP="009071C1">
            <w:pPr>
              <w:spacing w:after="200" w:line="276" w:lineRule="auto"/>
              <w:rPr>
                <w:rFonts w:ascii="Arial" w:eastAsia="Calibri" w:hAnsi="Arial" w:cs="Arial"/>
                <w:b/>
                <w:sz w:val="22"/>
                <w:szCs w:val="22"/>
              </w:rPr>
            </w:pPr>
            <w:r w:rsidRPr="009071C1">
              <w:rPr>
                <w:rFonts w:ascii="Arial" w:eastAsia="Calibri" w:hAnsi="Arial" w:cs="Arial"/>
                <w:b/>
                <w:sz w:val="22"/>
                <w:szCs w:val="22"/>
              </w:rPr>
              <w:t>Email</w:t>
            </w:r>
          </w:p>
        </w:tc>
        <w:tc>
          <w:tcPr>
            <w:tcW w:w="4860" w:type="dxa"/>
            <w:gridSpan w:val="5"/>
            <w:tcBorders>
              <w:top w:val="nil"/>
              <w:left w:val="nil"/>
              <w:bottom w:val="nil"/>
            </w:tcBorders>
          </w:tcPr>
          <w:p w14:paraId="188FB625" w14:textId="77777777" w:rsidR="009071C1" w:rsidRPr="009071C1" w:rsidRDefault="009071C1" w:rsidP="009071C1">
            <w:pPr>
              <w:spacing w:after="200" w:line="276" w:lineRule="auto"/>
              <w:rPr>
                <w:rFonts w:ascii="Arial" w:eastAsia="Calibri" w:hAnsi="Arial" w:cs="Arial"/>
                <w:sz w:val="22"/>
                <w:szCs w:val="22"/>
              </w:rPr>
            </w:pPr>
            <w:hyperlink r:id="rId18" w:history="1">
              <w:r w:rsidRPr="009071C1">
                <w:rPr>
                  <w:rFonts w:ascii="Arial" w:eastAsia="Calibri" w:hAnsi="Arial"/>
                  <w:color w:val="0000FF"/>
                  <w:sz w:val="22"/>
                  <w:szCs w:val="22"/>
                  <w:u w:val="single"/>
                </w:rPr>
                <w:t>Steve.davies@londoncouncils.gov.uk</w:t>
              </w:r>
            </w:hyperlink>
            <w:r w:rsidRPr="009071C1">
              <w:rPr>
                <w:rFonts w:ascii="Arial" w:eastAsia="Calibri" w:hAnsi="Arial"/>
                <w:sz w:val="22"/>
                <w:szCs w:val="22"/>
              </w:rPr>
              <w:t xml:space="preserve"> </w:t>
            </w:r>
            <w:r w:rsidRPr="009071C1">
              <w:rPr>
                <w:rFonts w:ascii="Arial" w:eastAsia="Calibri" w:hAnsi="Arial" w:cs="Arial"/>
                <w:sz w:val="22"/>
                <w:szCs w:val="22"/>
              </w:rPr>
              <w:t xml:space="preserve">  </w:t>
            </w:r>
          </w:p>
        </w:tc>
      </w:tr>
    </w:tbl>
    <w:p w14:paraId="542F7E69" w14:textId="77777777" w:rsidR="009071C1" w:rsidRPr="009071C1" w:rsidRDefault="009071C1" w:rsidP="009071C1">
      <w:pPr>
        <w:spacing w:after="200" w:line="276" w:lineRule="auto"/>
        <w:rPr>
          <w:rFonts w:ascii="Arial" w:eastAsia="Calibri" w:hAnsi="Arial" w:cs="Arial"/>
          <w:sz w:val="22"/>
          <w:szCs w:val="22"/>
        </w:rPr>
      </w:pPr>
    </w:p>
    <w:p w14:paraId="3D116341" w14:textId="77777777" w:rsidR="009071C1" w:rsidRPr="009071C1" w:rsidRDefault="009071C1" w:rsidP="009071C1">
      <w:pPr>
        <w:numPr>
          <w:ilvl w:val="0"/>
          <w:numId w:val="11"/>
        </w:numPr>
        <w:spacing w:after="160" w:line="259" w:lineRule="auto"/>
        <w:ind w:left="567" w:hanging="567"/>
        <w:contextualSpacing/>
        <w:rPr>
          <w:rFonts w:ascii="Arial" w:eastAsia="Calibri" w:hAnsi="Arial" w:cs="Arial"/>
          <w:b/>
          <w:sz w:val="22"/>
          <w:szCs w:val="22"/>
        </w:rPr>
      </w:pPr>
      <w:r w:rsidRPr="009071C1">
        <w:rPr>
          <w:rFonts w:ascii="Arial" w:eastAsia="Calibri" w:hAnsi="Arial" w:cs="Arial"/>
          <w:b/>
          <w:sz w:val="22"/>
          <w:szCs w:val="22"/>
        </w:rPr>
        <w:t>Introduction/ Background</w:t>
      </w:r>
    </w:p>
    <w:p w14:paraId="5F1977AC" w14:textId="77777777" w:rsidR="009071C1" w:rsidRPr="009071C1" w:rsidRDefault="009071C1" w:rsidP="009071C1">
      <w:pPr>
        <w:spacing w:after="160" w:line="259" w:lineRule="auto"/>
        <w:contextualSpacing/>
        <w:rPr>
          <w:rFonts w:ascii="Arial" w:eastAsia="Calibri" w:hAnsi="Arial" w:cs="Arial"/>
          <w:sz w:val="22"/>
          <w:szCs w:val="22"/>
        </w:rPr>
      </w:pPr>
    </w:p>
    <w:p w14:paraId="6F10F120" w14:textId="77777777" w:rsidR="009071C1" w:rsidRPr="009071C1" w:rsidRDefault="009071C1" w:rsidP="009071C1">
      <w:pPr>
        <w:numPr>
          <w:ilvl w:val="1"/>
          <w:numId w:val="11"/>
        </w:numPr>
        <w:spacing w:after="200" w:line="276" w:lineRule="auto"/>
        <w:ind w:left="567" w:hanging="567"/>
        <w:rPr>
          <w:rFonts w:ascii="Arial" w:eastAsia="Calibri" w:hAnsi="Arial" w:cs="Arial"/>
          <w:bCs/>
          <w:sz w:val="22"/>
          <w:szCs w:val="22"/>
        </w:rPr>
      </w:pPr>
      <w:r w:rsidRPr="009071C1">
        <w:rPr>
          <w:rFonts w:ascii="Arial" w:eastAsia="Calibri" w:hAnsi="Arial" w:cs="Arial"/>
          <w:bCs/>
          <w:sz w:val="22"/>
          <w:szCs w:val="22"/>
        </w:rPr>
        <w:t xml:space="preserve">The ability for local authorities to measure, understand and assess the capacity of their workforces to deliver services to their communities is fundamental.  </w:t>
      </w:r>
    </w:p>
    <w:p w14:paraId="77FF4B30" w14:textId="77777777" w:rsidR="009071C1" w:rsidRPr="009071C1" w:rsidRDefault="009071C1" w:rsidP="009071C1">
      <w:pPr>
        <w:ind w:left="567"/>
        <w:rPr>
          <w:rFonts w:ascii="Arial" w:eastAsia="Calibri" w:hAnsi="Arial" w:cs="Arial"/>
          <w:bCs/>
          <w:sz w:val="22"/>
          <w:szCs w:val="22"/>
        </w:rPr>
      </w:pPr>
    </w:p>
    <w:p w14:paraId="17F4664D" w14:textId="77777777" w:rsidR="009071C1" w:rsidRPr="009071C1" w:rsidRDefault="009071C1" w:rsidP="009071C1">
      <w:pPr>
        <w:numPr>
          <w:ilvl w:val="1"/>
          <w:numId w:val="11"/>
        </w:numPr>
        <w:spacing w:after="200" w:line="276" w:lineRule="auto"/>
        <w:ind w:left="567" w:hanging="567"/>
        <w:rPr>
          <w:rFonts w:ascii="Arial" w:eastAsia="Calibri" w:hAnsi="Arial" w:cs="Arial"/>
          <w:bCs/>
          <w:sz w:val="22"/>
          <w:szCs w:val="22"/>
        </w:rPr>
      </w:pPr>
      <w:r w:rsidRPr="009071C1">
        <w:rPr>
          <w:rFonts w:ascii="Arial" w:eastAsia="Calibri" w:hAnsi="Arial" w:cs="Arial"/>
          <w:bCs/>
          <w:sz w:val="22"/>
          <w:szCs w:val="22"/>
        </w:rPr>
        <w:t>There is a recognition that any strategic decisions, for example for funding and resources, prioritisation or other investment need to be developed and framed from an evidential approach which can be validated and held up as robust and based on specific and validated data.</w:t>
      </w:r>
    </w:p>
    <w:p w14:paraId="1605672D" w14:textId="77777777" w:rsidR="009071C1" w:rsidRPr="009071C1" w:rsidRDefault="009071C1" w:rsidP="009071C1">
      <w:pPr>
        <w:spacing w:after="200" w:line="276" w:lineRule="auto"/>
        <w:ind w:left="720"/>
        <w:contextualSpacing/>
        <w:rPr>
          <w:rFonts w:ascii="Arial" w:eastAsia="Calibri" w:hAnsi="Arial" w:cs="Arial"/>
          <w:bCs/>
          <w:sz w:val="22"/>
          <w:szCs w:val="22"/>
        </w:rPr>
      </w:pPr>
    </w:p>
    <w:p w14:paraId="6853DC99"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sz w:val="22"/>
          <w:szCs w:val="22"/>
        </w:rPr>
      </w:pPr>
      <w:r w:rsidRPr="009071C1">
        <w:rPr>
          <w:rFonts w:ascii="Arial" w:eastAsia="Calibri" w:hAnsi="Arial" w:cs="Arial"/>
          <w:bCs/>
          <w:sz w:val="22"/>
          <w:szCs w:val="22"/>
        </w:rPr>
        <w:t xml:space="preserve">A project group of officers interested in workforce information and planning from the regional employers’ organisations have been meeting since the start of the year, to determine and agree an approach to collecting workforce related information on a consistent basis from all English local authorities. </w:t>
      </w:r>
      <w:r w:rsidRPr="009071C1">
        <w:rPr>
          <w:rFonts w:ascii="Arial" w:hAnsi="Arial" w:cs="Arial"/>
          <w:color w:val="000000"/>
          <w:kern w:val="24"/>
          <w:sz w:val="22"/>
          <w:szCs w:val="22"/>
          <w:lang w:eastAsia="en-GB"/>
        </w:rPr>
        <w:t xml:space="preserve">Colleagues from the LGA and DLUHC have also been key contributors. </w:t>
      </w:r>
    </w:p>
    <w:p w14:paraId="7442BCB6" w14:textId="77777777" w:rsidR="009071C1" w:rsidRPr="009071C1" w:rsidRDefault="009071C1" w:rsidP="009071C1">
      <w:pPr>
        <w:spacing w:after="160" w:line="259" w:lineRule="auto"/>
        <w:ind w:left="709"/>
        <w:contextualSpacing/>
        <w:rPr>
          <w:rFonts w:ascii="Arial" w:eastAsia="Calibri" w:hAnsi="Arial" w:cs="Arial"/>
          <w:sz w:val="22"/>
          <w:szCs w:val="22"/>
        </w:rPr>
      </w:pPr>
    </w:p>
    <w:p w14:paraId="3F4E77DF" w14:textId="77777777" w:rsidR="009071C1" w:rsidRPr="009071C1" w:rsidRDefault="009071C1" w:rsidP="009071C1">
      <w:pPr>
        <w:numPr>
          <w:ilvl w:val="0"/>
          <w:numId w:val="11"/>
        </w:numPr>
        <w:spacing w:after="160" w:line="259" w:lineRule="auto"/>
        <w:ind w:left="426" w:hanging="426"/>
        <w:contextualSpacing/>
        <w:rPr>
          <w:rFonts w:ascii="Arial" w:eastAsia="Calibri" w:hAnsi="Arial" w:cs="Arial"/>
          <w:b/>
          <w:sz w:val="22"/>
          <w:szCs w:val="22"/>
        </w:rPr>
      </w:pPr>
      <w:r w:rsidRPr="009071C1">
        <w:rPr>
          <w:rFonts w:ascii="Arial" w:eastAsia="Calibri" w:hAnsi="Arial" w:cs="Arial"/>
          <w:b/>
          <w:sz w:val="22"/>
          <w:szCs w:val="22"/>
        </w:rPr>
        <w:t>Aim, vision and challenges</w:t>
      </w:r>
    </w:p>
    <w:p w14:paraId="40597343" w14:textId="77777777" w:rsidR="009071C1" w:rsidRPr="009071C1" w:rsidRDefault="009071C1" w:rsidP="009071C1">
      <w:pPr>
        <w:spacing w:after="160" w:line="259" w:lineRule="auto"/>
        <w:ind w:left="567" w:hanging="567"/>
        <w:contextualSpacing/>
        <w:rPr>
          <w:rFonts w:ascii="Arial" w:eastAsia="Calibri" w:hAnsi="Arial" w:cs="Arial"/>
          <w:b/>
          <w:sz w:val="22"/>
          <w:szCs w:val="22"/>
        </w:rPr>
      </w:pPr>
    </w:p>
    <w:p w14:paraId="42A7B598"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 xml:space="preserve">The local government sector needs to take control of the workforce information it holds and provides to Government departments. </w:t>
      </w:r>
    </w:p>
    <w:p w14:paraId="36EE6368" w14:textId="77777777" w:rsidR="009071C1" w:rsidRPr="009071C1" w:rsidRDefault="009071C1" w:rsidP="009071C1">
      <w:pPr>
        <w:spacing w:after="160" w:line="259" w:lineRule="auto"/>
        <w:ind w:left="567"/>
        <w:contextualSpacing/>
        <w:rPr>
          <w:rFonts w:ascii="Arial" w:eastAsia="Calibri" w:hAnsi="Arial" w:cs="Arial"/>
          <w:bCs/>
          <w:sz w:val="22"/>
          <w:szCs w:val="22"/>
        </w:rPr>
      </w:pPr>
    </w:p>
    <w:p w14:paraId="726868CA"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 xml:space="preserve">The aim is to use workforce metrics to understand their capacity, assess performance and benchmark by comparing various metrics and characteristics </w:t>
      </w:r>
      <w:r w:rsidRPr="009071C1">
        <w:rPr>
          <w:rFonts w:ascii="Arial" w:eastAsia="Calibri" w:hAnsi="Arial" w:cs="Arial"/>
          <w:bCs/>
          <w:sz w:val="22"/>
          <w:szCs w:val="22"/>
        </w:rPr>
        <w:lastRenderedPageBreak/>
        <w:t xml:space="preserve">against other “like” councils, whether it’s their nearest neighbour geographically or by other definitions will provide insights into how a local authority measures up to its peers and identify opportunities for improvement and innovation.  </w:t>
      </w:r>
    </w:p>
    <w:p w14:paraId="2A890FAF" w14:textId="77777777" w:rsidR="009071C1" w:rsidRPr="009071C1" w:rsidRDefault="009071C1" w:rsidP="009071C1">
      <w:pPr>
        <w:spacing w:after="160" w:line="259" w:lineRule="auto"/>
        <w:ind w:left="567"/>
        <w:contextualSpacing/>
        <w:rPr>
          <w:rFonts w:ascii="Arial" w:eastAsia="Calibri" w:hAnsi="Arial" w:cs="Arial"/>
          <w:bCs/>
          <w:sz w:val="22"/>
          <w:szCs w:val="22"/>
        </w:rPr>
      </w:pPr>
    </w:p>
    <w:p w14:paraId="672B819E"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 xml:space="preserve">The collection of useful workforce information can also help with identification of workforce resource capacity, ability to deliver services and potential system pressures. </w:t>
      </w:r>
    </w:p>
    <w:p w14:paraId="0B186A76" w14:textId="77777777" w:rsidR="009071C1" w:rsidRPr="009071C1" w:rsidRDefault="009071C1" w:rsidP="009071C1">
      <w:pPr>
        <w:spacing w:after="160" w:line="259" w:lineRule="auto"/>
        <w:contextualSpacing/>
        <w:rPr>
          <w:rFonts w:ascii="Arial" w:eastAsia="Calibri" w:hAnsi="Arial" w:cs="Arial"/>
          <w:bCs/>
          <w:sz w:val="22"/>
          <w:szCs w:val="22"/>
        </w:rPr>
      </w:pPr>
    </w:p>
    <w:p w14:paraId="42B8DF19"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 xml:space="preserve">The vision is to develop and collect workforce metrics that all local authorities can use for reporting and assessment of local authority workforce capacity. This will support them in understanding delivery of services to their communities and enable comparison of workforce capacity to others with the aim of facilitating improvement and innovation.  </w:t>
      </w:r>
    </w:p>
    <w:p w14:paraId="49539EB1" w14:textId="77777777" w:rsidR="009071C1" w:rsidRPr="009071C1" w:rsidRDefault="009071C1" w:rsidP="009071C1">
      <w:pPr>
        <w:spacing w:after="160" w:line="259" w:lineRule="auto"/>
        <w:ind w:left="567"/>
        <w:contextualSpacing/>
        <w:rPr>
          <w:rFonts w:ascii="Arial" w:eastAsia="Calibri" w:hAnsi="Arial" w:cs="Arial"/>
          <w:bCs/>
          <w:sz w:val="22"/>
          <w:szCs w:val="22"/>
        </w:rPr>
      </w:pPr>
      <w:r w:rsidRPr="009071C1">
        <w:rPr>
          <w:rFonts w:ascii="Arial" w:eastAsia="Calibri" w:hAnsi="Arial" w:cs="Arial"/>
          <w:bCs/>
          <w:sz w:val="22"/>
          <w:szCs w:val="22"/>
        </w:rPr>
        <w:t xml:space="preserve"> </w:t>
      </w:r>
    </w:p>
    <w:p w14:paraId="27FBD99F"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 xml:space="preserve">Reporting will enable local authorities to view their own data and benchmark with other types of local authority – county, unitary, metropolitan, London borough, district/ (borough), and/or regional employer grouping.  </w:t>
      </w:r>
    </w:p>
    <w:p w14:paraId="03D88321" w14:textId="77777777" w:rsidR="009071C1" w:rsidRPr="009071C1" w:rsidRDefault="009071C1" w:rsidP="009071C1">
      <w:pPr>
        <w:spacing w:after="160" w:line="259" w:lineRule="auto"/>
        <w:ind w:left="567"/>
        <w:contextualSpacing/>
        <w:rPr>
          <w:rFonts w:ascii="Arial" w:eastAsia="Calibri" w:hAnsi="Arial" w:cs="Arial"/>
          <w:bCs/>
          <w:sz w:val="22"/>
          <w:szCs w:val="22"/>
        </w:rPr>
      </w:pPr>
    </w:p>
    <w:p w14:paraId="242B3EB7"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 xml:space="preserve">Reporting will also facilitate analysis of trends and understanding system pressures.  </w:t>
      </w:r>
    </w:p>
    <w:p w14:paraId="2A11AF06" w14:textId="77777777" w:rsidR="009071C1" w:rsidRPr="009071C1" w:rsidRDefault="009071C1" w:rsidP="009071C1">
      <w:pPr>
        <w:spacing w:after="160" w:line="259" w:lineRule="auto"/>
        <w:ind w:left="567"/>
        <w:contextualSpacing/>
        <w:rPr>
          <w:rFonts w:ascii="Arial" w:eastAsia="Calibri" w:hAnsi="Arial" w:cs="Arial"/>
          <w:bCs/>
          <w:sz w:val="22"/>
          <w:szCs w:val="22"/>
        </w:rPr>
      </w:pPr>
    </w:p>
    <w:p w14:paraId="03744A08" w14:textId="77777777" w:rsidR="009071C1" w:rsidRPr="009071C1" w:rsidRDefault="009071C1" w:rsidP="009071C1">
      <w:pPr>
        <w:numPr>
          <w:ilvl w:val="1"/>
          <w:numId w:val="11"/>
        </w:numPr>
        <w:spacing w:after="160" w:line="259" w:lineRule="auto"/>
        <w:ind w:left="567" w:hanging="567"/>
        <w:rPr>
          <w:rFonts w:ascii="Arial" w:eastAsia="Calibri" w:hAnsi="Arial" w:cs="Arial"/>
          <w:bCs/>
          <w:sz w:val="22"/>
          <w:szCs w:val="22"/>
        </w:rPr>
      </w:pPr>
      <w:r w:rsidRPr="009071C1">
        <w:rPr>
          <w:rFonts w:ascii="Arial" w:eastAsia="Calibri" w:hAnsi="Arial" w:cs="Arial"/>
          <w:bCs/>
          <w:sz w:val="22"/>
          <w:szCs w:val="22"/>
        </w:rPr>
        <w:t>To conduct successful workforce capacity benchmarking, local authorities must select relevant metrics that enable useful comparison and enhance understanding of capacity of the workforce to deliver the local authority’s objectives</w:t>
      </w:r>
    </w:p>
    <w:p w14:paraId="1F48C802" w14:textId="77777777" w:rsidR="009071C1" w:rsidRPr="009071C1" w:rsidRDefault="009071C1" w:rsidP="00CA2E8D">
      <w:pPr>
        <w:numPr>
          <w:ilvl w:val="1"/>
          <w:numId w:val="11"/>
        </w:numPr>
        <w:tabs>
          <w:tab w:val="num" w:pos="567"/>
        </w:tabs>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 xml:space="preserve">Collating and managing data is resource intensive, particularly if the data needs to have a level of granularity and detail to make it useful for government initiatives, regional projects or individual council end users. </w:t>
      </w:r>
    </w:p>
    <w:p w14:paraId="462DC9EC" w14:textId="77777777" w:rsidR="009071C1" w:rsidRPr="009071C1" w:rsidRDefault="009071C1" w:rsidP="009071C1">
      <w:pPr>
        <w:spacing w:after="160" w:line="259" w:lineRule="auto"/>
        <w:ind w:left="567"/>
        <w:contextualSpacing/>
        <w:rPr>
          <w:rFonts w:ascii="Arial" w:eastAsia="Calibri" w:hAnsi="Arial" w:cs="Arial"/>
          <w:bCs/>
          <w:sz w:val="22"/>
          <w:szCs w:val="22"/>
        </w:rPr>
      </w:pPr>
    </w:p>
    <w:p w14:paraId="65A82A5D" w14:textId="77777777" w:rsidR="009071C1" w:rsidRPr="009071C1" w:rsidRDefault="009071C1" w:rsidP="00CA2E8D">
      <w:pPr>
        <w:numPr>
          <w:ilvl w:val="1"/>
          <w:numId w:val="11"/>
        </w:numPr>
        <w:tabs>
          <w:tab w:val="num" w:pos="567"/>
        </w:tabs>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The way data is collected and reported needs to be consistent so that councils can be confident they are comparing “like for like”.</w:t>
      </w:r>
    </w:p>
    <w:p w14:paraId="7F6E247F" w14:textId="77777777" w:rsidR="009071C1" w:rsidRPr="009071C1" w:rsidRDefault="009071C1" w:rsidP="009071C1">
      <w:pPr>
        <w:spacing w:after="160" w:line="259" w:lineRule="auto"/>
        <w:ind w:left="567"/>
        <w:contextualSpacing/>
        <w:rPr>
          <w:rFonts w:ascii="Arial" w:eastAsia="Calibri" w:hAnsi="Arial" w:cs="Arial"/>
          <w:bCs/>
          <w:sz w:val="22"/>
          <w:szCs w:val="22"/>
        </w:rPr>
      </w:pPr>
    </w:p>
    <w:p w14:paraId="3F7B1FDC" w14:textId="77777777" w:rsidR="009071C1" w:rsidRPr="009071C1" w:rsidRDefault="009071C1" w:rsidP="00CA2E8D">
      <w:pPr>
        <w:numPr>
          <w:ilvl w:val="1"/>
          <w:numId w:val="11"/>
        </w:numPr>
        <w:tabs>
          <w:tab w:val="num" w:pos="567"/>
        </w:tabs>
        <w:spacing w:after="160" w:line="259" w:lineRule="auto"/>
        <w:ind w:left="567" w:hanging="567"/>
        <w:contextualSpacing/>
        <w:rPr>
          <w:rFonts w:ascii="Arial" w:eastAsia="Calibri" w:hAnsi="Arial" w:cs="Arial"/>
          <w:bCs/>
          <w:sz w:val="22"/>
          <w:szCs w:val="22"/>
        </w:rPr>
      </w:pPr>
      <w:r w:rsidRPr="009071C1">
        <w:rPr>
          <w:rFonts w:ascii="Arial" w:eastAsia="Calibri" w:hAnsi="Arial" w:cs="Arial"/>
          <w:bCs/>
          <w:sz w:val="22"/>
          <w:szCs w:val="22"/>
        </w:rPr>
        <w:t>There needs to be a central repository for the storing of data which is easy to access, can produce reports and is “secure”.</w:t>
      </w:r>
    </w:p>
    <w:p w14:paraId="71822159" w14:textId="77777777" w:rsidR="009071C1" w:rsidRPr="009071C1" w:rsidRDefault="009071C1" w:rsidP="009071C1">
      <w:pPr>
        <w:spacing w:after="160" w:line="259" w:lineRule="auto"/>
        <w:ind w:left="709"/>
        <w:contextualSpacing/>
        <w:rPr>
          <w:rFonts w:ascii="Arial" w:eastAsia="Calibri" w:hAnsi="Arial" w:cs="Arial"/>
          <w:sz w:val="22"/>
          <w:szCs w:val="22"/>
        </w:rPr>
      </w:pPr>
    </w:p>
    <w:p w14:paraId="284638C9" w14:textId="77777777" w:rsidR="009071C1" w:rsidRPr="009071C1" w:rsidRDefault="009071C1" w:rsidP="009071C1">
      <w:pPr>
        <w:spacing w:after="160" w:line="259" w:lineRule="auto"/>
        <w:ind w:left="709"/>
        <w:contextualSpacing/>
        <w:rPr>
          <w:rFonts w:ascii="Arial" w:eastAsia="Calibri" w:hAnsi="Arial" w:cs="Arial"/>
          <w:sz w:val="22"/>
          <w:szCs w:val="22"/>
        </w:rPr>
      </w:pPr>
    </w:p>
    <w:p w14:paraId="28FD4EC3" w14:textId="77777777" w:rsidR="009071C1" w:rsidRPr="009071C1" w:rsidRDefault="009071C1" w:rsidP="009071C1">
      <w:pPr>
        <w:numPr>
          <w:ilvl w:val="0"/>
          <w:numId w:val="11"/>
        </w:numPr>
        <w:spacing w:after="160" w:line="259" w:lineRule="auto"/>
        <w:ind w:left="567" w:hanging="567"/>
        <w:contextualSpacing/>
        <w:rPr>
          <w:rFonts w:ascii="Arial" w:eastAsia="Calibri" w:hAnsi="Arial" w:cs="Arial"/>
          <w:b/>
          <w:sz w:val="22"/>
          <w:szCs w:val="22"/>
        </w:rPr>
      </w:pPr>
      <w:r w:rsidRPr="009071C1">
        <w:rPr>
          <w:rFonts w:ascii="Arial" w:eastAsia="Calibri" w:hAnsi="Arial" w:cs="Arial"/>
          <w:b/>
          <w:sz w:val="22"/>
          <w:szCs w:val="22"/>
        </w:rPr>
        <w:t xml:space="preserve">The proposed system and metrics that will be initially collected   </w:t>
      </w:r>
      <w:r w:rsidRPr="009071C1">
        <w:rPr>
          <w:rFonts w:ascii="Arial" w:eastAsia="Calibri" w:hAnsi="Arial" w:cs="Arial"/>
          <w:sz w:val="22"/>
          <w:szCs w:val="22"/>
        </w:rPr>
        <w:t xml:space="preserve">  </w:t>
      </w:r>
    </w:p>
    <w:p w14:paraId="18C35D38" w14:textId="77777777" w:rsidR="009071C1" w:rsidRPr="009071C1" w:rsidRDefault="009071C1" w:rsidP="009071C1">
      <w:pPr>
        <w:spacing w:after="160" w:line="259" w:lineRule="auto"/>
        <w:contextualSpacing/>
        <w:rPr>
          <w:rFonts w:ascii="Arial" w:eastAsia="Calibri" w:hAnsi="Arial" w:cs="Arial"/>
          <w:sz w:val="22"/>
          <w:szCs w:val="22"/>
        </w:rPr>
      </w:pPr>
    </w:p>
    <w:p w14:paraId="19DBE0AC"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sz w:val="22"/>
          <w:szCs w:val="22"/>
        </w:rPr>
      </w:pPr>
      <w:r w:rsidRPr="009071C1">
        <w:rPr>
          <w:rFonts w:ascii="Arial" w:eastAsia="Calibri" w:hAnsi="Arial" w:cs="Arial"/>
          <w:sz w:val="22"/>
          <w:szCs w:val="22"/>
        </w:rPr>
        <w:t xml:space="preserve">London Councils has been successfully collecting and benchmarking HR metrics information for all London boroughs for many years and in the last few years has been providing the HR metrics service to councils in other regions, including South East, East of England and West Midlands.  </w:t>
      </w:r>
    </w:p>
    <w:p w14:paraId="2346EA39" w14:textId="77777777" w:rsidR="009071C1" w:rsidRPr="009071C1" w:rsidRDefault="009071C1" w:rsidP="009071C1">
      <w:pPr>
        <w:spacing w:after="160" w:line="259" w:lineRule="auto"/>
        <w:ind w:left="567"/>
        <w:contextualSpacing/>
        <w:rPr>
          <w:rFonts w:ascii="Arial" w:eastAsia="Calibri" w:hAnsi="Arial" w:cs="Arial"/>
          <w:sz w:val="22"/>
          <w:szCs w:val="22"/>
        </w:rPr>
      </w:pPr>
    </w:p>
    <w:p w14:paraId="729447F9"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sz w:val="22"/>
          <w:szCs w:val="22"/>
        </w:rPr>
      </w:pPr>
      <w:r w:rsidRPr="009071C1">
        <w:rPr>
          <w:rFonts w:ascii="Arial" w:eastAsia="Calibri" w:hAnsi="Arial" w:cs="Arial"/>
          <w:sz w:val="22"/>
          <w:szCs w:val="22"/>
        </w:rPr>
        <w:t xml:space="preserve">London Councils uses an HR Metrics online platform provider (currently provided by InfiniStats) to collect workforce metrics information and give users access to the data that enable analysis, benchmarking and reports on the workforce information in comparison with other types or groups of local authority.  </w:t>
      </w:r>
    </w:p>
    <w:p w14:paraId="3D9A0F4C" w14:textId="77777777" w:rsidR="009071C1" w:rsidRPr="009071C1" w:rsidRDefault="009071C1" w:rsidP="009071C1">
      <w:pPr>
        <w:spacing w:after="160" w:line="259" w:lineRule="auto"/>
        <w:ind w:left="567"/>
        <w:contextualSpacing/>
        <w:rPr>
          <w:rFonts w:ascii="Arial" w:eastAsia="Calibri" w:hAnsi="Arial" w:cs="Arial"/>
          <w:sz w:val="22"/>
          <w:szCs w:val="22"/>
        </w:rPr>
      </w:pPr>
    </w:p>
    <w:p w14:paraId="5A49A98E"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sz w:val="22"/>
          <w:szCs w:val="22"/>
        </w:rPr>
      </w:pPr>
      <w:r w:rsidRPr="009071C1">
        <w:rPr>
          <w:rFonts w:ascii="Arial" w:eastAsia="Calibri" w:hAnsi="Arial" w:cs="Arial"/>
          <w:sz w:val="22"/>
          <w:szCs w:val="22"/>
        </w:rPr>
        <w:lastRenderedPageBreak/>
        <w:t xml:space="preserve">It has been agreed to collect a set of metrics that focus on headcount and full-time equivalent numbers of staff for different categories of data.  This will help to identify the overall size and scope of the workforce within an authority and is sufficient to enable broad analysis and comparison with other types of authorities and/or regions.  </w:t>
      </w:r>
    </w:p>
    <w:p w14:paraId="56FA8959" w14:textId="77777777" w:rsidR="009071C1" w:rsidRPr="009071C1" w:rsidRDefault="009071C1" w:rsidP="009071C1">
      <w:pPr>
        <w:spacing w:after="160" w:line="259" w:lineRule="auto"/>
        <w:ind w:left="567"/>
        <w:contextualSpacing/>
        <w:rPr>
          <w:rFonts w:ascii="Arial" w:eastAsia="Calibri" w:hAnsi="Arial" w:cs="Arial"/>
          <w:sz w:val="22"/>
          <w:szCs w:val="22"/>
        </w:rPr>
      </w:pPr>
    </w:p>
    <w:p w14:paraId="6473F039"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sz w:val="22"/>
          <w:szCs w:val="22"/>
        </w:rPr>
      </w:pPr>
      <w:r w:rsidRPr="009071C1">
        <w:rPr>
          <w:rFonts w:ascii="Arial" w:eastAsia="Calibri" w:hAnsi="Arial" w:cs="Arial"/>
          <w:sz w:val="22"/>
          <w:szCs w:val="22"/>
        </w:rPr>
        <w:t xml:space="preserve">The Infinistats system will be used for this exercise.  </w:t>
      </w:r>
    </w:p>
    <w:p w14:paraId="4ED3B331" w14:textId="77777777" w:rsidR="009071C1" w:rsidRPr="009071C1" w:rsidRDefault="009071C1" w:rsidP="009071C1">
      <w:pPr>
        <w:spacing w:after="160" w:line="259" w:lineRule="auto"/>
        <w:ind w:left="567"/>
        <w:contextualSpacing/>
        <w:rPr>
          <w:rFonts w:ascii="Arial" w:eastAsia="Calibri" w:hAnsi="Arial" w:cs="Arial"/>
          <w:sz w:val="22"/>
          <w:szCs w:val="22"/>
        </w:rPr>
      </w:pPr>
    </w:p>
    <w:p w14:paraId="2A8E3BA3" w14:textId="77777777" w:rsidR="009071C1" w:rsidRPr="009071C1" w:rsidRDefault="009071C1" w:rsidP="009071C1">
      <w:pPr>
        <w:numPr>
          <w:ilvl w:val="1"/>
          <w:numId w:val="11"/>
        </w:numPr>
        <w:spacing w:after="160" w:line="259" w:lineRule="auto"/>
        <w:ind w:left="567" w:hanging="567"/>
        <w:contextualSpacing/>
        <w:rPr>
          <w:rFonts w:ascii="Arial" w:eastAsia="Calibri" w:hAnsi="Arial" w:cs="Arial"/>
          <w:sz w:val="22"/>
          <w:szCs w:val="22"/>
        </w:rPr>
      </w:pPr>
      <w:r w:rsidRPr="009071C1">
        <w:rPr>
          <w:rFonts w:ascii="Arial" w:eastAsia="Calibri" w:hAnsi="Arial" w:cs="Arial"/>
          <w:sz w:val="22"/>
          <w:szCs w:val="22"/>
        </w:rPr>
        <w:t xml:space="preserve">The local government Workforce Metrics – Annual Survey – will collect data as on 31 March. It excludes schools employees.  The metrics cover the following aspects: - </w:t>
      </w:r>
    </w:p>
    <w:p w14:paraId="2D92B814" w14:textId="77777777" w:rsidR="009071C1" w:rsidRPr="009071C1" w:rsidRDefault="009071C1" w:rsidP="009071C1">
      <w:pPr>
        <w:numPr>
          <w:ilvl w:val="1"/>
          <w:numId w:val="10"/>
        </w:numPr>
        <w:spacing w:after="160" w:line="259" w:lineRule="auto"/>
        <w:ind w:left="1134"/>
        <w:contextualSpacing/>
        <w:rPr>
          <w:rFonts w:ascii="Arial" w:eastAsia="Calibri" w:hAnsi="Arial" w:cs="Arial"/>
          <w:sz w:val="22"/>
          <w:szCs w:val="22"/>
        </w:rPr>
      </w:pPr>
      <w:r w:rsidRPr="009071C1">
        <w:rPr>
          <w:rFonts w:ascii="Arial" w:eastAsia="Calibri" w:hAnsi="Arial" w:cs="Arial"/>
          <w:sz w:val="22"/>
          <w:szCs w:val="22"/>
        </w:rPr>
        <w:t>Headcount and Full time equivalent (FTE) of employees</w:t>
      </w:r>
    </w:p>
    <w:p w14:paraId="70ACA543" w14:textId="77777777" w:rsidR="009071C1" w:rsidRPr="009071C1" w:rsidRDefault="009071C1" w:rsidP="009071C1">
      <w:pPr>
        <w:numPr>
          <w:ilvl w:val="1"/>
          <w:numId w:val="10"/>
        </w:numPr>
        <w:spacing w:after="160" w:line="259" w:lineRule="auto"/>
        <w:ind w:left="1134"/>
        <w:contextualSpacing/>
        <w:rPr>
          <w:rFonts w:ascii="Arial" w:eastAsia="Calibri" w:hAnsi="Arial" w:cs="Arial"/>
          <w:sz w:val="22"/>
          <w:szCs w:val="22"/>
        </w:rPr>
      </w:pPr>
      <w:r w:rsidRPr="009071C1">
        <w:rPr>
          <w:rFonts w:ascii="Arial" w:eastAsia="Calibri" w:hAnsi="Arial" w:cs="Arial"/>
          <w:sz w:val="22"/>
          <w:szCs w:val="22"/>
        </w:rPr>
        <w:t>Headcount by Gender and Ethnicity</w:t>
      </w:r>
    </w:p>
    <w:p w14:paraId="2A4CFEEA" w14:textId="77777777" w:rsidR="009071C1" w:rsidRPr="009071C1" w:rsidRDefault="009071C1" w:rsidP="009071C1">
      <w:pPr>
        <w:numPr>
          <w:ilvl w:val="1"/>
          <w:numId w:val="10"/>
        </w:numPr>
        <w:spacing w:after="160" w:line="259" w:lineRule="auto"/>
        <w:ind w:left="1134"/>
        <w:contextualSpacing/>
        <w:rPr>
          <w:rFonts w:ascii="Arial" w:eastAsia="Calibri" w:hAnsi="Arial" w:cs="Arial"/>
          <w:sz w:val="22"/>
          <w:szCs w:val="22"/>
        </w:rPr>
      </w:pPr>
      <w:r w:rsidRPr="009071C1">
        <w:rPr>
          <w:rFonts w:ascii="Arial" w:eastAsia="Calibri" w:hAnsi="Arial" w:cs="Arial"/>
          <w:sz w:val="22"/>
          <w:szCs w:val="22"/>
        </w:rPr>
        <w:t>Percentage of Disabled Staff</w:t>
      </w:r>
    </w:p>
    <w:p w14:paraId="66DC2F59" w14:textId="77777777" w:rsidR="009071C1" w:rsidRPr="009071C1" w:rsidRDefault="009071C1" w:rsidP="009071C1">
      <w:pPr>
        <w:numPr>
          <w:ilvl w:val="1"/>
          <w:numId w:val="10"/>
        </w:numPr>
        <w:spacing w:after="160" w:line="259" w:lineRule="auto"/>
        <w:ind w:left="1134"/>
        <w:contextualSpacing/>
        <w:rPr>
          <w:rFonts w:ascii="Arial" w:eastAsia="Calibri" w:hAnsi="Arial" w:cs="Arial"/>
          <w:sz w:val="22"/>
          <w:szCs w:val="22"/>
        </w:rPr>
      </w:pPr>
      <w:r w:rsidRPr="009071C1">
        <w:rPr>
          <w:rFonts w:ascii="Arial" w:eastAsia="Calibri" w:hAnsi="Arial" w:cs="Arial"/>
          <w:sz w:val="22"/>
          <w:szCs w:val="22"/>
        </w:rPr>
        <w:t>Headcount in top 3 tiers of management</w:t>
      </w:r>
    </w:p>
    <w:p w14:paraId="28114918" w14:textId="77777777" w:rsidR="009071C1" w:rsidRPr="009071C1" w:rsidRDefault="009071C1" w:rsidP="009071C1">
      <w:pPr>
        <w:numPr>
          <w:ilvl w:val="1"/>
          <w:numId w:val="10"/>
        </w:numPr>
        <w:spacing w:after="160" w:line="259" w:lineRule="auto"/>
        <w:ind w:left="1134"/>
        <w:contextualSpacing/>
        <w:rPr>
          <w:rFonts w:ascii="Arial" w:eastAsia="Calibri" w:hAnsi="Arial" w:cs="Arial"/>
          <w:sz w:val="22"/>
          <w:szCs w:val="22"/>
        </w:rPr>
      </w:pPr>
      <w:r w:rsidRPr="009071C1">
        <w:rPr>
          <w:rFonts w:ascii="Arial" w:eastAsia="Calibri" w:hAnsi="Arial" w:cs="Arial"/>
          <w:sz w:val="22"/>
          <w:szCs w:val="22"/>
        </w:rPr>
        <w:t>Agency worker headcount and FTE</w:t>
      </w:r>
    </w:p>
    <w:p w14:paraId="3A2DD671" w14:textId="77777777" w:rsidR="009071C1" w:rsidRPr="009071C1" w:rsidRDefault="009071C1" w:rsidP="009071C1">
      <w:pPr>
        <w:numPr>
          <w:ilvl w:val="1"/>
          <w:numId w:val="10"/>
        </w:numPr>
        <w:spacing w:after="160" w:line="259" w:lineRule="auto"/>
        <w:ind w:left="1134"/>
        <w:contextualSpacing/>
        <w:rPr>
          <w:rFonts w:ascii="Arial" w:eastAsia="Calibri" w:hAnsi="Arial" w:cs="Arial"/>
          <w:sz w:val="22"/>
          <w:szCs w:val="22"/>
        </w:rPr>
      </w:pPr>
      <w:r w:rsidRPr="009071C1">
        <w:rPr>
          <w:rFonts w:ascii="Arial" w:eastAsia="Calibri" w:hAnsi="Arial" w:cs="Arial"/>
          <w:sz w:val="22"/>
          <w:szCs w:val="22"/>
        </w:rPr>
        <w:t>Temporary employees headcount and FTE</w:t>
      </w:r>
    </w:p>
    <w:p w14:paraId="0B8873C9" w14:textId="77777777" w:rsidR="009071C1" w:rsidRPr="009071C1" w:rsidRDefault="009071C1" w:rsidP="009071C1">
      <w:pPr>
        <w:numPr>
          <w:ilvl w:val="1"/>
          <w:numId w:val="10"/>
        </w:numPr>
        <w:spacing w:after="160" w:line="259" w:lineRule="auto"/>
        <w:ind w:left="1134"/>
        <w:contextualSpacing/>
        <w:rPr>
          <w:rFonts w:ascii="Arial" w:eastAsia="Calibri" w:hAnsi="Arial" w:cs="Arial"/>
          <w:sz w:val="22"/>
          <w:szCs w:val="22"/>
        </w:rPr>
      </w:pPr>
      <w:r w:rsidRPr="009071C1">
        <w:rPr>
          <w:rFonts w:ascii="Arial" w:eastAsia="Calibri" w:hAnsi="Arial" w:cs="Arial"/>
          <w:sz w:val="22"/>
          <w:szCs w:val="22"/>
        </w:rPr>
        <w:t>Headcount by Age bands</w:t>
      </w:r>
    </w:p>
    <w:p w14:paraId="0CCEAB7B" w14:textId="77777777" w:rsidR="009071C1" w:rsidRPr="009071C1" w:rsidRDefault="009071C1" w:rsidP="009071C1">
      <w:pPr>
        <w:numPr>
          <w:ilvl w:val="1"/>
          <w:numId w:val="10"/>
        </w:numPr>
        <w:spacing w:after="160" w:line="259" w:lineRule="auto"/>
        <w:ind w:left="1134"/>
        <w:contextualSpacing/>
        <w:rPr>
          <w:rFonts w:ascii="Arial" w:eastAsia="Calibri" w:hAnsi="Arial" w:cs="Arial"/>
          <w:sz w:val="22"/>
          <w:szCs w:val="22"/>
        </w:rPr>
      </w:pPr>
      <w:r w:rsidRPr="009071C1">
        <w:rPr>
          <w:rFonts w:ascii="Arial" w:eastAsia="Calibri" w:hAnsi="Arial" w:cs="Arial"/>
          <w:sz w:val="22"/>
          <w:szCs w:val="22"/>
        </w:rPr>
        <w:t xml:space="preserve">Average age of employees </w:t>
      </w:r>
    </w:p>
    <w:p w14:paraId="6F954FC5" w14:textId="77777777" w:rsidR="009071C1" w:rsidRPr="009071C1" w:rsidRDefault="009071C1" w:rsidP="009071C1">
      <w:pPr>
        <w:spacing w:after="160" w:line="259" w:lineRule="auto"/>
        <w:ind w:left="792"/>
        <w:contextualSpacing/>
        <w:rPr>
          <w:rFonts w:ascii="Arial" w:eastAsia="Calibri" w:hAnsi="Arial" w:cs="Arial"/>
          <w:sz w:val="22"/>
          <w:szCs w:val="22"/>
        </w:rPr>
      </w:pPr>
    </w:p>
    <w:p w14:paraId="4E221A59" w14:textId="77777777" w:rsidR="009071C1" w:rsidRPr="009071C1" w:rsidRDefault="009071C1" w:rsidP="009071C1">
      <w:pPr>
        <w:spacing w:after="160" w:line="259" w:lineRule="auto"/>
        <w:ind w:left="567"/>
        <w:contextualSpacing/>
        <w:rPr>
          <w:rFonts w:ascii="Arial" w:eastAsia="Calibri" w:hAnsi="Arial" w:cs="Arial"/>
          <w:sz w:val="22"/>
          <w:szCs w:val="22"/>
        </w:rPr>
      </w:pPr>
    </w:p>
    <w:p w14:paraId="0D59A3D3" w14:textId="77777777" w:rsidR="009071C1" w:rsidRPr="009071C1" w:rsidRDefault="009071C1" w:rsidP="009071C1">
      <w:pPr>
        <w:numPr>
          <w:ilvl w:val="1"/>
          <w:numId w:val="11"/>
        </w:numPr>
        <w:spacing w:after="160" w:line="259" w:lineRule="auto"/>
        <w:ind w:left="567" w:hanging="573"/>
        <w:contextualSpacing/>
        <w:rPr>
          <w:rFonts w:ascii="Arial" w:eastAsia="Calibri" w:hAnsi="Arial" w:cs="Arial"/>
          <w:sz w:val="22"/>
          <w:szCs w:val="22"/>
        </w:rPr>
      </w:pPr>
      <w:r w:rsidRPr="009071C1">
        <w:rPr>
          <w:rFonts w:ascii="Arial" w:eastAsia="Calibri" w:hAnsi="Arial" w:cs="Arial"/>
          <w:sz w:val="22"/>
          <w:szCs w:val="22"/>
        </w:rPr>
        <w:t xml:space="preserve">The plan is roll out the national workforce metrics survey in phases with the aim of ensuring that by 2030 all 320 plus councils in England.  </w:t>
      </w:r>
    </w:p>
    <w:p w14:paraId="42EE80D0" w14:textId="77777777" w:rsidR="009071C1" w:rsidRPr="009071C1" w:rsidRDefault="009071C1" w:rsidP="009071C1">
      <w:pPr>
        <w:spacing w:after="160" w:line="259" w:lineRule="auto"/>
        <w:ind w:left="567"/>
        <w:contextualSpacing/>
        <w:rPr>
          <w:rFonts w:ascii="Arial" w:eastAsia="Calibri" w:hAnsi="Arial" w:cs="Arial"/>
          <w:sz w:val="22"/>
          <w:szCs w:val="22"/>
        </w:rPr>
      </w:pPr>
      <w:r w:rsidRPr="009071C1">
        <w:rPr>
          <w:rFonts w:ascii="Arial" w:eastAsia="Calibri" w:hAnsi="Arial" w:cs="Arial"/>
          <w:sz w:val="22"/>
          <w:szCs w:val="22"/>
        </w:rPr>
        <w:t xml:space="preserve"> </w:t>
      </w:r>
    </w:p>
    <w:p w14:paraId="52D07704" w14:textId="77777777" w:rsidR="009071C1" w:rsidRPr="009071C1" w:rsidRDefault="009071C1" w:rsidP="009071C1">
      <w:pPr>
        <w:numPr>
          <w:ilvl w:val="1"/>
          <w:numId w:val="11"/>
        </w:numPr>
        <w:spacing w:after="160" w:line="259" w:lineRule="auto"/>
        <w:ind w:left="567" w:hanging="573"/>
        <w:contextualSpacing/>
        <w:rPr>
          <w:rFonts w:ascii="Arial" w:eastAsia="Calibri" w:hAnsi="Arial" w:cs="Arial"/>
          <w:sz w:val="22"/>
          <w:szCs w:val="22"/>
        </w:rPr>
      </w:pPr>
      <w:r w:rsidRPr="009071C1">
        <w:rPr>
          <w:rFonts w:ascii="Arial" w:eastAsia="Calibri" w:hAnsi="Arial" w:cs="Arial"/>
          <w:sz w:val="22"/>
          <w:szCs w:val="22"/>
        </w:rPr>
        <w:t xml:space="preserve">Councils can choose to subscribe to the full suite of HR metrics that the London HR metrics benchmark club provide.  The full set of metrics include pay benchmark survey information and wider workforce metrics. </w:t>
      </w:r>
    </w:p>
    <w:p w14:paraId="2272AAEC" w14:textId="187279DC" w:rsidR="009071C1" w:rsidRPr="009071C1" w:rsidRDefault="009071C1" w:rsidP="009071C1">
      <w:pPr>
        <w:tabs>
          <w:tab w:val="left" w:pos="1245"/>
        </w:tabs>
        <w:ind w:right="-1594"/>
        <w:jc w:val="right"/>
        <w:rPr>
          <w:rFonts w:ascii="Arial" w:hAnsi="Arial" w:cs="Arial"/>
          <w:b/>
          <w:sz w:val="22"/>
          <w:szCs w:val="22"/>
        </w:rPr>
      </w:pPr>
      <w:r>
        <w:br w:type="page"/>
      </w:r>
      <w:bookmarkStart w:id="9" w:name="_Hlk71531573"/>
      <w:bookmarkStart w:id="10" w:name="_Hlk22117934"/>
      <w:r w:rsidR="00CA2E8D" w:rsidRPr="009071C1">
        <w:rPr>
          <w:rFonts w:ascii="Officina Sans ITC TT" w:hAnsi="Officina Sans ITC TT"/>
          <w:noProof/>
          <w:szCs w:val="24"/>
        </w:rPr>
        <w:lastRenderedPageBreak/>
        <w:drawing>
          <wp:inline distT="0" distB="0" distL="0" distR="0" wp14:anchorId="70EB39B2" wp14:editId="58024FF9">
            <wp:extent cx="1381125" cy="6953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00CA2E8D">
        <w:rPr>
          <w:noProof/>
        </w:rPr>
        <mc:AlternateContent>
          <mc:Choice Requires="wps">
            <w:drawing>
              <wp:anchor distT="0" distB="0" distL="114300" distR="114300" simplePos="0" relativeHeight="251659264" behindDoc="0" locked="0" layoutInCell="1" allowOverlap="1" wp14:anchorId="0B1167A4" wp14:editId="394B4A69">
                <wp:simplePos x="0" y="0"/>
                <wp:positionH relativeFrom="column">
                  <wp:posOffset>5372100</wp:posOffset>
                </wp:positionH>
                <wp:positionV relativeFrom="paragraph">
                  <wp:posOffset>-457200</wp:posOffset>
                </wp:positionV>
                <wp:extent cx="269240" cy="278130"/>
                <wp:effectExtent l="0" t="0" r="0" b="0"/>
                <wp:wrapSquare wrapText="bothSides"/>
                <wp:docPr id="9153520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8130"/>
                        </a:xfrm>
                        <a:prstGeom prst="rect">
                          <a:avLst/>
                        </a:prstGeom>
                        <a:noFill/>
                        <a:ln>
                          <a:noFill/>
                        </a:ln>
                      </wps:spPr>
                      <wps:txbx>
                        <w:txbxContent>
                          <w:p w14:paraId="1E8859EC" w14:textId="77777777" w:rsidR="009071C1" w:rsidRDefault="009071C1" w:rsidP="009071C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167A4" id="_x0000_t202" coordsize="21600,21600" o:spt="202" path="m,l,21600r21600,l21600,xe">
                <v:stroke joinstyle="miter"/>
                <v:path gradientshapeok="t" o:connecttype="rect"/>
              </v:shapetype>
              <v:shape id="Text Box 1" o:spid="_x0000_s1026" type="#_x0000_t202" style="position:absolute;left:0;text-align:left;margin-left:423pt;margin-top:-36pt;width:21.2pt;height:2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" filled="f" stroked="f">
                <v:textbox style="mso-fit-shape-to-text:t">
                  <w:txbxContent>
                    <w:p w14:paraId="1E8859EC" w14:textId="77777777" w:rsidR="009071C1" w:rsidRDefault="009071C1" w:rsidP="009071C1"/>
                  </w:txbxContent>
                </v:textbox>
                <w10:wrap type="square"/>
              </v:shape>
            </w:pict>
          </mc:Fallback>
        </mc:AlternateContent>
      </w:r>
    </w:p>
    <w:p w14:paraId="2413EABD" w14:textId="77777777" w:rsidR="009071C1" w:rsidRPr="009071C1" w:rsidRDefault="009071C1" w:rsidP="009071C1">
      <w:pPr>
        <w:ind w:right="-657"/>
        <w:jc w:val="center"/>
        <w:rPr>
          <w:rFonts w:ascii="Arial" w:hAnsi="Arial" w:cs="Arial"/>
          <w:b/>
          <w:szCs w:val="24"/>
        </w:rPr>
      </w:pPr>
    </w:p>
    <w:tbl>
      <w:tblPr>
        <w:tblW w:w="9498" w:type="dxa"/>
        <w:tblInd w:w="-34" w:type="dxa"/>
        <w:tblBorders>
          <w:insideH w:val="single" w:sz="4" w:space="0" w:color="auto"/>
        </w:tblBorders>
        <w:tblLayout w:type="fixed"/>
        <w:tblLook w:val="0000" w:firstRow="0" w:lastRow="0" w:firstColumn="0" w:lastColumn="0" w:noHBand="0" w:noVBand="0"/>
      </w:tblPr>
      <w:tblGrid>
        <w:gridCol w:w="9498"/>
      </w:tblGrid>
      <w:tr w:rsidR="009071C1" w:rsidRPr="009071C1" w14:paraId="31FC21F1" w14:textId="77777777" w:rsidTr="00474552">
        <w:trPr>
          <w:cantSplit/>
        </w:trPr>
        <w:tc>
          <w:tcPr>
            <w:tcW w:w="9498" w:type="dxa"/>
            <w:tcBorders>
              <w:top w:val="nil"/>
              <w:bottom w:val="nil"/>
            </w:tcBorders>
          </w:tcPr>
          <w:p w14:paraId="2B2127AF" w14:textId="77777777" w:rsidR="009071C1" w:rsidRPr="009071C1" w:rsidRDefault="009071C1" w:rsidP="009071C1">
            <w:pPr>
              <w:spacing w:after="200" w:line="276" w:lineRule="auto"/>
              <w:rPr>
                <w:rFonts w:ascii="Arial" w:eastAsia="Calibri" w:hAnsi="Arial" w:cs="Arial"/>
                <w:b/>
                <w:bCs/>
                <w:sz w:val="32"/>
                <w:szCs w:val="32"/>
              </w:rPr>
            </w:pPr>
            <w:r w:rsidRPr="009071C1">
              <w:rPr>
                <w:rFonts w:ascii="Arial" w:eastAsia="Calibri" w:hAnsi="Arial" w:cs="Arial"/>
                <w:b/>
                <w:bCs/>
                <w:sz w:val="32"/>
                <w:szCs w:val="32"/>
              </w:rPr>
              <w:t xml:space="preserve">Greater London Provincial Council </w:t>
            </w:r>
          </w:p>
        </w:tc>
      </w:tr>
    </w:tbl>
    <w:p w14:paraId="30AEEB53" w14:textId="77777777" w:rsidR="009071C1" w:rsidRPr="009071C1" w:rsidRDefault="009071C1" w:rsidP="009071C1">
      <w:pPr>
        <w:rPr>
          <w:rFonts w:ascii="Arial" w:hAnsi="Arial" w:cs="Arial"/>
          <w:b/>
          <w:sz w:val="28"/>
          <w:szCs w:val="28"/>
        </w:rPr>
      </w:pPr>
      <w:r w:rsidRPr="009071C1">
        <w:rPr>
          <w:rFonts w:ascii="Arial" w:hAnsi="Arial" w:cs="Arial"/>
          <w:b/>
          <w:sz w:val="32"/>
          <w:szCs w:val="32"/>
        </w:rPr>
        <w:t>19 October 2023</w:t>
      </w:r>
      <w:r w:rsidRPr="009071C1">
        <w:rPr>
          <w:rFonts w:ascii="Arial" w:hAnsi="Arial" w:cs="Arial"/>
          <w:b/>
          <w:sz w:val="32"/>
          <w:szCs w:val="32"/>
        </w:rPr>
        <w:tab/>
      </w:r>
      <w:r w:rsidRPr="009071C1">
        <w:rPr>
          <w:rFonts w:ascii="Arial" w:hAnsi="Arial" w:cs="Arial"/>
          <w:b/>
          <w:sz w:val="32"/>
          <w:szCs w:val="32"/>
        </w:rPr>
        <w:tab/>
      </w:r>
      <w:r w:rsidRPr="009071C1">
        <w:rPr>
          <w:rFonts w:ascii="Arial" w:hAnsi="Arial" w:cs="Arial"/>
          <w:b/>
          <w:sz w:val="32"/>
          <w:szCs w:val="32"/>
        </w:rPr>
        <w:tab/>
      </w:r>
      <w:r w:rsidRPr="009071C1">
        <w:rPr>
          <w:rFonts w:ascii="Arial" w:hAnsi="Arial" w:cs="Arial"/>
          <w:b/>
          <w:sz w:val="32"/>
          <w:szCs w:val="32"/>
        </w:rPr>
        <w:tab/>
      </w:r>
      <w:r w:rsidRPr="009071C1">
        <w:rPr>
          <w:rFonts w:ascii="Arial" w:hAnsi="Arial" w:cs="Arial"/>
          <w:b/>
          <w:sz w:val="32"/>
          <w:szCs w:val="32"/>
        </w:rPr>
        <w:tab/>
      </w:r>
      <w:r w:rsidRPr="009071C1">
        <w:rPr>
          <w:rFonts w:ascii="Arial" w:hAnsi="Arial" w:cs="Arial"/>
          <w:b/>
          <w:sz w:val="32"/>
          <w:szCs w:val="32"/>
        </w:rPr>
        <w:tab/>
      </w:r>
      <w:r w:rsidRPr="009071C1">
        <w:rPr>
          <w:rFonts w:ascii="Arial" w:hAnsi="Arial" w:cs="Arial"/>
          <w:b/>
          <w:sz w:val="32"/>
          <w:szCs w:val="32"/>
        </w:rPr>
        <w:tab/>
      </w:r>
      <w:r w:rsidRPr="009071C1">
        <w:rPr>
          <w:rFonts w:ascii="Arial" w:hAnsi="Arial" w:cs="Arial"/>
          <w:b/>
          <w:sz w:val="28"/>
          <w:szCs w:val="28"/>
        </w:rPr>
        <w:t>Item 8</w:t>
      </w:r>
    </w:p>
    <w:p w14:paraId="4186A1A6" w14:textId="77777777" w:rsidR="009071C1" w:rsidRPr="009071C1" w:rsidRDefault="009071C1" w:rsidP="009071C1">
      <w:pPr>
        <w:tabs>
          <w:tab w:val="center" w:pos="4153"/>
          <w:tab w:val="right" w:pos="8306"/>
        </w:tabs>
        <w:rPr>
          <w:rFonts w:ascii="Arial" w:hAnsi="Arial" w:cs="Arial"/>
          <w:b/>
          <w:sz w:val="22"/>
          <w:szCs w:val="22"/>
          <w:lang w:val="en-US"/>
        </w:rPr>
      </w:pPr>
    </w:p>
    <w:p w14:paraId="64F4369E" w14:textId="77777777" w:rsidR="009071C1" w:rsidRPr="009071C1" w:rsidRDefault="009071C1" w:rsidP="009071C1">
      <w:pPr>
        <w:tabs>
          <w:tab w:val="center" w:pos="4153"/>
          <w:tab w:val="right" w:pos="8306"/>
        </w:tabs>
        <w:rPr>
          <w:rFonts w:ascii="Arial" w:hAnsi="Arial" w:cs="Arial"/>
          <w:b/>
          <w:sz w:val="22"/>
          <w:szCs w:val="22"/>
          <w:lang w:val="en-US"/>
        </w:rPr>
      </w:pPr>
    </w:p>
    <w:p w14:paraId="07E03906" w14:textId="77777777" w:rsidR="009071C1" w:rsidRPr="009071C1" w:rsidRDefault="009071C1" w:rsidP="009071C1">
      <w:pPr>
        <w:tabs>
          <w:tab w:val="center" w:pos="4153"/>
          <w:tab w:val="right" w:pos="8306"/>
        </w:tabs>
        <w:rPr>
          <w:rFonts w:ascii="Arial" w:hAnsi="Arial" w:cs="Arial"/>
          <w:b/>
          <w:sz w:val="22"/>
          <w:szCs w:val="22"/>
          <w:lang w:val="en-US"/>
        </w:rPr>
      </w:pPr>
      <w:r w:rsidRPr="009071C1">
        <w:rPr>
          <w:rFonts w:ascii="Arial" w:hAnsi="Arial" w:cs="Arial"/>
          <w:b/>
          <w:sz w:val="22"/>
          <w:szCs w:val="22"/>
          <w:lang w:val="en-US"/>
        </w:rPr>
        <w:t>List of differences and disputes as at October 2023</w:t>
      </w:r>
    </w:p>
    <w:p w14:paraId="3FF844B1" w14:textId="77777777" w:rsidR="009071C1" w:rsidRPr="009071C1" w:rsidRDefault="009071C1" w:rsidP="009071C1">
      <w:pPr>
        <w:tabs>
          <w:tab w:val="center" w:pos="4153"/>
          <w:tab w:val="right" w:pos="8306"/>
        </w:tabs>
        <w:rPr>
          <w:rFonts w:ascii="Arial" w:hAnsi="Arial" w:cs="Arial"/>
          <w:b/>
          <w:sz w:val="22"/>
          <w:szCs w:val="22"/>
          <w:lang w:val="en-US"/>
        </w:rPr>
      </w:pPr>
    </w:p>
    <w:p w14:paraId="327005E8" w14:textId="77777777" w:rsidR="009071C1" w:rsidRPr="009071C1" w:rsidRDefault="009071C1" w:rsidP="009071C1">
      <w:pPr>
        <w:tabs>
          <w:tab w:val="center" w:pos="4153"/>
          <w:tab w:val="right" w:pos="8306"/>
        </w:tabs>
        <w:rPr>
          <w:rFonts w:ascii="Arial" w:hAnsi="Arial" w:cs="Arial"/>
          <w:b/>
          <w:sz w:val="22"/>
          <w:szCs w:val="22"/>
          <w:lang w:val="en-US"/>
        </w:rPr>
      </w:pPr>
      <w:r w:rsidRPr="009071C1">
        <w:rPr>
          <w:rFonts w:ascii="Arial" w:hAnsi="Arial" w:cs="Arial"/>
          <w:b/>
          <w:sz w:val="22"/>
          <w:szCs w:val="22"/>
          <w:lang w:val="en-US"/>
        </w:rPr>
        <w:t>Outstanding cases</w:t>
      </w:r>
    </w:p>
    <w:p w14:paraId="0E9F5353" w14:textId="77777777" w:rsidR="009071C1" w:rsidRPr="009071C1" w:rsidRDefault="009071C1" w:rsidP="009071C1">
      <w:pPr>
        <w:tabs>
          <w:tab w:val="center" w:pos="4153"/>
          <w:tab w:val="right" w:pos="8306"/>
        </w:tabs>
        <w:rPr>
          <w:rFonts w:ascii="Arial" w:hAnsi="Arial" w:cs="Arial"/>
          <w:b/>
          <w:sz w:val="22"/>
          <w:szCs w:val="22"/>
          <w:lang w:val="en-US"/>
        </w:rPr>
      </w:pPr>
    </w:p>
    <w:p w14:paraId="114C59EB" w14:textId="77777777" w:rsidR="009071C1" w:rsidRPr="009071C1" w:rsidRDefault="009071C1" w:rsidP="009071C1">
      <w:pPr>
        <w:tabs>
          <w:tab w:val="center" w:pos="4153"/>
          <w:tab w:val="right" w:pos="8306"/>
        </w:tabs>
        <w:rPr>
          <w:rFonts w:ascii="Arial" w:hAnsi="Arial" w:cs="Arial"/>
          <w:b/>
          <w:sz w:val="22"/>
          <w:szCs w:val="22"/>
          <w:lang w:val="en-US"/>
        </w:rPr>
      </w:pPr>
      <w:r w:rsidRPr="009071C1">
        <w:rPr>
          <w:rFonts w:ascii="Arial" w:hAnsi="Arial" w:cs="Arial"/>
          <w:b/>
          <w:sz w:val="22"/>
          <w:szCs w:val="22"/>
          <w:lang w:val="en-US"/>
        </w:rPr>
        <w:t>There are currently no outstanding differences and/or dispute cases.</w:t>
      </w:r>
    </w:p>
    <w:tbl>
      <w:tblPr>
        <w:tblW w:w="0" w:type="auto"/>
        <w:tblLook w:val="01E0" w:firstRow="1" w:lastRow="1" w:firstColumn="1" w:lastColumn="1" w:noHBand="0" w:noVBand="0"/>
      </w:tblPr>
      <w:tblGrid>
        <w:gridCol w:w="2391"/>
        <w:gridCol w:w="6249"/>
      </w:tblGrid>
      <w:tr w:rsidR="009071C1" w:rsidRPr="009071C1" w14:paraId="767B621B" w14:textId="77777777" w:rsidTr="00474552">
        <w:tc>
          <w:tcPr>
            <w:tcW w:w="2448" w:type="dxa"/>
            <w:shd w:val="clear" w:color="auto" w:fill="auto"/>
          </w:tcPr>
          <w:p w14:paraId="392239C7" w14:textId="77777777" w:rsidR="009071C1" w:rsidRPr="009071C1" w:rsidRDefault="009071C1" w:rsidP="009071C1">
            <w:pPr>
              <w:tabs>
                <w:tab w:val="center" w:pos="4153"/>
                <w:tab w:val="right" w:pos="8306"/>
              </w:tabs>
              <w:rPr>
                <w:rFonts w:ascii="Arial" w:hAnsi="Arial" w:cs="Arial"/>
                <w:b/>
                <w:sz w:val="22"/>
                <w:szCs w:val="22"/>
                <w:lang w:val="en-US"/>
              </w:rPr>
            </w:pPr>
          </w:p>
        </w:tc>
        <w:tc>
          <w:tcPr>
            <w:tcW w:w="6408" w:type="dxa"/>
            <w:shd w:val="clear" w:color="auto" w:fill="auto"/>
          </w:tcPr>
          <w:p w14:paraId="710F63FA" w14:textId="77777777" w:rsidR="009071C1" w:rsidRPr="009071C1" w:rsidRDefault="009071C1" w:rsidP="009071C1">
            <w:pPr>
              <w:tabs>
                <w:tab w:val="center" w:pos="4153"/>
                <w:tab w:val="right" w:pos="8306"/>
              </w:tabs>
              <w:rPr>
                <w:rFonts w:ascii="Arial" w:hAnsi="Arial" w:cs="Arial"/>
                <w:b/>
                <w:sz w:val="22"/>
                <w:szCs w:val="22"/>
                <w:lang w:val="en-US"/>
              </w:rPr>
            </w:pPr>
          </w:p>
        </w:tc>
      </w:tr>
      <w:tr w:rsidR="009071C1" w:rsidRPr="009071C1" w14:paraId="7F1A216B" w14:textId="77777777" w:rsidTr="00474552">
        <w:tc>
          <w:tcPr>
            <w:tcW w:w="2448" w:type="dxa"/>
            <w:shd w:val="clear" w:color="auto" w:fill="auto"/>
          </w:tcPr>
          <w:p w14:paraId="766FA269" w14:textId="77777777" w:rsidR="009071C1" w:rsidRPr="009071C1" w:rsidRDefault="009071C1" w:rsidP="009071C1">
            <w:pPr>
              <w:tabs>
                <w:tab w:val="center" w:pos="4153"/>
                <w:tab w:val="right" w:pos="8306"/>
              </w:tabs>
              <w:rPr>
                <w:rFonts w:ascii="Arial" w:hAnsi="Arial" w:cs="Arial"/>
                <w:b/>
                <w:sz w:val="22"/>
                <w:szCs w:val="22"/>
                <w:lang w:val="en-US"/>
              </w:rPr>
            </w:pPr>
          </w:p>
        </w:tc>
        <w:tc>
          <w:tcPr>
            <w:tcW w:w="6408" w:type="dxa"/>
            <w:shd w:val="clear" w:color="auto" w:fill="auto"/>
          </w:tcPr>
          <w:p w14:paraId="33B6990C" w14:textId="77777777" w:rsidR="009071C1" w:rsidRPr="009071C1" w:rsidRDefault="009071C1" w:rsidP="009071C1">
            <w:pPr>
              <w:tabs>
                <w:tab w:val="center" w:pos="4153"/>
                <w:tab w:val="right" w:pos="8306"/>
              </w:tabs>
              <w:rPr>
                <w:rFonts w:ascii="Arial" w:hAnsi="Arial" w:cs="Arial"/>
                <w:b/>
                <w:sz w:val="22"/>
                <w:szCs w:val="22"/>
                <w:lang w:val="en-US"/>
              </w:rPr>
            </w:pPr>
          </w:p>
        </w:tc>
      </w:tr>
    </w:tbl>
    <w:p w14:paraId="288111B0" w14:textId="77777777" w:rsidR="009071C1" w:rsidRPr="009071C1" w:rsidRDefault="009071C1" w:rsidP="009071C1">
      <w:pPr>
        <w:tabs>
          <w:tab w:val="center" w:pos="4153"/>
          <w:tab w:val="right" w:pos="8306"/>
        </w:tabs>
        <w:rPr>
          <w:rFonts w:ascii="Arial" w:hAnsi="Arial" w:cs="Arial"/>
          <w:b/>
          <w:sz w:val="22"/>
          <w:szCs w:val="22"/>
          <w:lang w:val="en-US"/>
        </w:rPr>
      </w:pPr>
      <w:r w:rsidRPr="009071C1">
        <w:rPr>
          <w:rFonts w:ascii="Arial" w:hAnsi="Arial" w:cs="Arial"/>
          <w:b/>
          <w:sz w:val="22"/>
          <w:szCs w:val="22"/>
          <w:lang w:val="en-US"/>
        </w:rPr>
        <w:t>***********************************************************</w:t>
      </w:r>
    </w:p>
    <w:p w14:paraId="7A9064AD" w14:textId="77777777" w:rsidR="009071C1" w:rsidRPr="009071C1" w:rsidRDefault="009071C1" w:rsidP="009071C1">
      <w:pPr>
        <w:tabs>
          <w:tab w:val="center" w:pos="4153"/>
          <w:tab w:val="right" w:pos="8306"/>
        </w:tabs>
        <w:rPr>
          <w:rFonts w:ascii="Arial" w:hAnsi="Arial" w:cs="Arial"/>
          <w:b/>
          <w:sz w:val="22"/>
          <w:szCs w:val="22"/>
          <w:lang w:val="en-US"/>
        </w:rPr>
      </w:pPr>
    </w:p>
    <w:p w14:paraId="10733597" w14:textId="77777777" w:rsidR="009071C1" w:rsidRPr="009071C1" w:rsidRDefault="009071C1" w:rsidP="009071C1">
      <w:pPr>
        <w:tabs>
          <w:tab w:val="center" w:pos="4153"/>
          <w:tab w:val="right" w:pos="8306"/>
        </w:tabs>
        <w:rPr>
          <w:rFonts w:ascii="Arial" w:hAnsi="Arial" w:cs="Arial"/>
          <w:b/>
          <w:sz w:val="22"/>
          <w:szCs w:val="22"/>
          <w:lang w:val="en-US"/>
        </w:rPr>
      </w:pPr>
    </w:p>
    <w:p w14:paraId="2EDB9555" w14:textId="77777777" w:rsidR="009071C1" w:rsidRPr="009071C1" w:rsidRDefault="009071C1" w:rsidP="009071C1">
      <w:pPr>
        <w:tabs>
          <w:tab w:val="center" w:pos="4153"/>
          <w:tab w:val="right" w:pos="8306"/>
        </w:tabs>
        <w:rPr>
          <w:rFonts w:ascii="Arial" w:hAnsi="Arial" w:cs="Arial"/>
          <w:bCs/>
          <w:sz w:val="22"/>
          <w:szCs w:val="22"/>
          <w:lang w:val="en-US"/>
        </w:rPr>
      </w:pPr>
      <w:r w:rsidRPr="009071C1">
        <w:rPr>
          <w:rFonts w:ascii="Arial" w:hAnsi="Arial" w:cs="Arial"/>
          <w:bCs/>
          <w:sz w:val="22"/>
          <w:szCs w:val="22"/>
          <w:lang w:val="en-US"/>
        </w:rPr>
        <w:t>There are currently no outstanding job evaluation appeals.</w:t>
      </w:r>
    </w:p>
    <w:bookmarkEnd w:id="9"/>
    <w:p w14:paraId="38FCAF8D" w14:textId="77777777" w:rsidR="009071C1" w:rsidRPr="009071C1" w:rsidRDefault="009071C1" w:rsidP="009071C1">
      <w:pPr>
        <w:tabs>
          <w:tab w:val="center" w:pos="4153"/>
          <w:tab w:val="right" w:pos="8306"/>
        </w:tabs>
        <w:rPr>
          <w:rFonts w:ascii="Arial" w:hAnsi="Arial" w:cs="Arial"/>
          <w:b/>
          <w:sz w:val="22"/>
          <w:szCs w:val="22"/>
          <w:lang w:val="en-US"/>
        </w:rPr>
      </w:pPr>
    </w:p>
    <w:bookmarkEnd w:id="10"/>
    <w:p w14:paraId="50E78D9D" w14:textId="77777777" w:rsidR="00CB2C1E" w:rsidRDefault="00CB2C1E" w:rsidP="00CB2C1E"/>
    <w:sectPr w:rsidR="00CB2C1E" w:rsidSect="002D75AA">
      <w:footerReference w:type="default" r:id="rId2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C2D2" w14:textId="77777777" w:rsidR="00474552" w:rsidRDefault="00474552">
      <w:r>
        <w:separator/>
      </w:r>
    </w:p>
  </w:endnote>
  <w:endnote w:type="continuationSeparator" w:id="0">
    <w:p w14:paraId="4AABBF79" w14:textId="77777777" w:rsidR="00474552" w:rsidRDefault="0047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fficina Sans ITC T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EE5C" w14:textId="77777777" w:rsidR="009071C1" w:rsidRDefault="009071C1">
    <w:pPr>
      <w:pStyle w:val="Footer"/>
      <w:jc w:val="center"/>
    </w:pPr>
    <w:r>
      <w:fldChar w:fldCharType="begin"/>
    </w:r>
    <w:r>
      <w:instrText xml:space="preserve"> PAGE   \* MERGEFORMAT </w:instrText>
    </w:r>
    <w:r>
      <w:fldChar w:fldCharType="separate"/>
    </w:r>
    <w:r>
      <w:rPr>
        <w:noProof/>
      </w:rPr>
      <w:t>2</w:t>
    </w:r>
    <w:r>
      <w:rPr>
        <w:noProof/>
      </w:rPr>
      <w:fldChar w:fldCharType="end"/>
    </w:r>
  </w:p>
  <w:p w14:paraId="3C2447DE" w14:textId="77777777" w:rsidR="009071C1" w:rsidRDefault="0090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23C2" w14:textId="77777777" w:rsidR="00474552" w:rsidRDefault="00474552">
      <w:r>
        <w:separator/>
      </w:r>
    </w:p>
  </w:footnote>
  <w:footnote w:type="continuationSeparator" w:id="0">
    <w:p w14:paraId="21064E5B" w14:textId="77777777" w:rsidR="00474552" w:rsidRDefault="0047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AC6"/>
    <w:multiLevelType w:val="hybridMultilevel"/>
    <w:tmpl w:val="C2862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248EC"/>
    <w:multiLevelType w:val="multilevel"/>
    <w:tmpl w:val="BA945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 w15:restartNumberingAfterBreak="0">
    <w:nsid w:val="226E7F96"/>
    <w:multiLevelType w:val="multilevel"/>
    <w:tmpl w:val="EFDA0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430C03"/>
    <w:multiLevelType w:val="hybridMultilevel"/>
    <w:tmpl w:val="0802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007401"/>
    <w:multiLevelType w:val="hybridMultilevel"/>
    <w:tmpl w:val="4912AD4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450C12B3"/>
    <w:multiLevelType w:val="multilevel"/>
    <w:tmpl w:val="82B4A7E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873D1A"/>
    <w:multiLevelType w:val="multilevel"/>
    <w:tmpl w:val="EAC078B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336566"/>
    <w:multiLevelType w:val="hybridMultilevel"/>
    <w:tmpl w:val="B6883800"/>
    <w:lvl w:ilvl="0" w:tplc="E10AE8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1DC7298"/>
    <w:multiLevelType w:val="multilevel"/>
    <w:tmpl w:val="F8902DA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3804C9"/>
    <w:multiLevelType w:val="hybridMultilevel"/>
    <w:tmpl w:val="68666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9845051">
    <w:abstractNumId w:val="3"/>
    <w:lvlOverride w:ilvl="0"/>
    <w:lvlOverride w:ilvl="1"/>
    <w:lvlOverride w:ilvl="2"/>
    <w:lvlOverride w:ilvl="3"/>
    <w:lvlOverride w:ilvl="4"/>
    <w:lvlOverride w:ilvl="5"/>
    <w:lvlOverride w:ilvl="6"/>
    <w:lvlOverride w:ilvl="7"/>
    <w:lvlOverride w:ilvl="8"/>
  </w:num>
  <w:num w:numId="2" w16cid:durableId="318729229">
    <w:abstractNumId w:val="3"/>
  </w:num>
  <w:num w:numId="3" w16cid:durableId="257565742">
    <w:abstractNumId w:val="9"/>
  </w:num>
  <w:num w:numId="4" w16cid:durableId="679236583">
    <w:abstractNumId w:val="6"/>
  </w:num>
  <w:num w:numId="5" w16cid:durableId="480467602">
    <w:abstractNumId w:val="7"/>
  </w:num>
  <w:num w:numId="6" w16cid:durableId="1308129870">
    <w:abstractNumId w:val="4"/>
  </w:num>
  <w:num w:numId="7" w16cid:durableId="1254583489">
    <w:abstractNumId w:val="0"/>
  </w:num>
  <w:num w:numId="8" w16cid:durableId="1834031255">
    <w:abstractNumId w:val="8"/>
  </w:num>
  <w:num w:numId="9" w16cid:durableId="500777034">
    <w:abstractNumId w:val="1"/>
  </w:num>
  <w:num w:numId="10" w16cid:durableId="116720887">
    <w:abstractNumId w:val="5"/>
  </w:num>
  <w:num w:numId="11" w16cid:durableId="85249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AA"/>
    <w:rsid w:val="000013C5"/>
    <w:rsid w:val="00012DEA"/>
    <w:rsid w:val="00032410"/>
    <w:rsid w:val="00034BAA"/>
    <w:rsid w:val="000436FD"/>
    <w:rsid w:val="00045654"/>
    <w:rsid w:val="00050459"/>
    <w:rsid w:val="00052130"/>
    <w:rsid w:val="00053E7A"/>
    <w:rsid w:val="000543B5"/>
    <w:rsid w:val="00057CEF"/>
    <w:rsid w:val="00061A9D"/>
    <w:rsid w:val="00063ABF"/>
    <w:rsid w:val="00066FBF"/>
    <w:rsid w:val="000703EE"/>
    <w:rsid w:val="00077459"/>
    <w:rsid w:val="000779BC"/>
    <w:rsid w:val="0008085A"/>
    <w:rsid w:val="00080D72"/>
    <w:rsid w:val="00084101"/>
    <w:rsid w:val="0008680A"/>
    <w:rsid w:val="00091B03"/>
    <w:rsid w:val="000953AC"/>
    <w:rsid w:val="00097A1F"/>
    <w:rsid w:val="000A4D3D"/>
    <w:rsid w:val="000A55F9"/>
    <w:rsid w:val="000A63CD"/>
    <w:rsid w:val="000B022B"/>
    <w:rsid w:val="000B453F"/>
    <w:rsid w:val="000B5233"/>
    <w:rsid w:val="000B66A7"/>
    <w:rsid w:val="000B6CDA"/>
    <w:rsid w:val="000C0AF7"/>
    <w:rsid w:val="000C0D42"/>
    <w:rsid w:val="000C2AEF"/>
    <w:rsid w:val="000C36B1"/>
    <w:rsid w:val="000C3BA9"/>
    <w:rsid w:val="000C517C"/>
    <w:rsid w:val="000D0A68"/>
    <w:rsid w:val="000D30CB"/>
    <w:rsid w:val="000D3683"/>
    <w:rsid w:val="000D4A3D"/>
    <w:rsid w:val="000D55EC"/>
    <w:rsid w:val="000D7712"/>
    <w:rsid w:val="000E063B"/>
    <w:rsid w:val="000E3065"/>
    <w:rsid w:val="000F0645"/>
    <w:rsid w:val="000F3C0B"/>
    <w:rsid w:val="000F4339"/>
    <w:rsid w:val="000F5ECF"/>
    <w:rsid w:val="000F69DD"/>
    <w:rsid w:val="00100B21"/>
    <w:rsid w:val="0010175D"/>
    <w:rsid w:val="001075F6"/>
    <w:rsid w:val="001157A5"/>
    <w:rsid w:val="001218F6"/>
    <w:rsid w:val="0012451A"/>
    <w:rsid w:val="00126A24"/>
    <w:rsid w:val="001273F9"/>
    <w:rsid w:val="00131C1B"/>
    <w:rsid w:val="0013223D"/>
    <w:rsid w:val="00134828"/>
    <w:rsid w:val="00134E48"/>
    <w:rsid w:val="001359BA"/>
    <w:rsid w:val="00136EF6"/>
    <w:rsid w:val="00150B7C"/>
    <w:rsid w:val="0015144F"/>
    <w:rsid w:val="0015551C"/>
    <w:rsid w:val="001555D6"/>
    <w:rsid w:val="0016115B"/>
    <w:rsid w:val="00162838"/>
    <w:rsid w:val="00163F6C"/>
    <w:rsid w:val="001728BE"/>
    <w:rsid w:val="001731A1"/>
    <w:rsid w:val="00183A85"/>
    <w:rsid w:val="00187F38"/>
    <w:rsid w:val="0019143C"/>
    <w:rsid w:val="001972BA"/>
    <w:rsid w:val="001A2171"/>
    <w:rsid w:val="001A2496"/>
    <w:rsid w:val="001B342C"/>
    <w:rsid w:val="001B4A8E"/>
    <w:rsid w:val="001B63D2"/>
    <w:rsid w:val="001B671A"/>
    <w:rsid w:val="001C0174"/>
    <w:rsid w:val="001C51CA"/>
    <w:rsid w:val="001C54D1"/>
    <w:rsid w:val="001D0344"/>
    <w:rsid w:val="001D2C12"/>
    <w:rsid w:val="001D3F28"/>
    <w:rsid w:val="001D6777"/>
    <w:rsid w:val="001E1309"/>
    <w:rsid w:val="001E1FD3"/>
    <w:rsid w:val="001E20A4"/>
    <w:rsid w:val="001E4A98"/>
    <w:rsid w:val="001E6B3D"/>
    <w:rsid w:val="001F6692"/>
    <w:rsid w:val="00201D54"/>
    <w:rsid w:val="00213280"/>
    <w:rsid w:val="002173AE"/>
    <w:rsid w:val="00217AB2"/>
    <w:rsid w:val="00220AFA"/>
    <w:rsid w:val="00224C7D"/>
    <w:rsid w:val="00225DAD"/>
    <w:rsid w:val="002271D5"/>
    <w:rsid w:val="002279BD"/>
    <w:rsid w:val="00237927"/>
    <w:rsid w:val="00243964"/>
    <w:rsid w:val="002440D1"/>
    <w:rsid w:val="0024578F"/>
    <w:rsid w:val="00255243"/>
    <w:rsid w:val="00255E5A"/>
    <w:rsid w:val="0026192A"/>
    <w:rsid w:val="00263E8B"/>
    <w:rsid w:val="00263F7E"/>
    <w:rsid w:val="00272E5B"/>
    <w:rsid w:val="002733F5"/>
    <w:rsid w:val="00274006"/>
    <w:rsid w:val="00275391"/>
    <w:rsid w:val="002862B6"/>
    <w:rsid w:val="0029254E"/>
    <w:rsid w:val="002933C8"/>
    <w:rsid w:val="002A274F"/>
    <w:rsid w:val="002A4516"/>
    <w:rsid w:val="002A6235"/>
    <w:rsid w:val="002B0DF1"/>
    <w:rsid w:val="002B2D87"/>
    <w:rsid w:val="002B56E0"/>
    <w:rsid w:val="002B6C99"/>
    <w:rsid w:val="002C0E9F"/>
    <w:rsid w:val="002C1B20"/>
    <w:rsid w:val="002D6392"/>
    <w:rsid w:val="002D75AA"/>
    <w:rsid w:val="002D7FB4"/>
    <w:rsid w:val="002E094D"/>
    <w:rsid w:val="002F24CF"/>
    <w:rsid w:val="002F31B1"/>
    <w:rsid w:val="002F4B5D"/>
    <w:rsid w:val="002F6E24"/>
    <w:rsid w:val="003010BA"/>
    <w:rsid w:val="00301EED"/>
    <w:rsid w:val="0030418A"/>
    <w:rsid w:val="00310E34"/>
    <w:rsid w:val="00312821"/>
    <w:rsid w:val="00312928"/>
    <w:rsid w:val="00312B16"/>
    <w:rsid w:val="00316371"/>
    <w:rsid w:val="00320A2A"/>
    <w:rsid w:val="00320A58"/>
    <w:rsid w:val="003210DE"/>
    <w:rsid w:val="003336D7"/>
    <w:rsid w:val="003351D5"/>
    <w:rsid w:val="00335A57"/>
    <w:rsid w:val="0033744E"/>
    <w:rsid w:val="00347663"/>
    <w:rsid w:val="00351449"/>
    <w:rsid w:val="00353B19"/>
    <w:rsid w:val="003546A4"/>
    <w:rsid w:val="00355D90"/>
    <w:rsid w:val="00356487"/>
    <w:rsid w:val="003619EE"/>
    <w:rsid w:val="00370128"/>
    <w:rsid w:val="0037124A"/>
    <w:rsid w:val="00371993"/>
    <w:rsid w:val="00374E55"/>
    <w:rsid w:val="003809FC"/>
    <w:rsid w:val="00383709"/>
    <w:rsid w:val="003877E2"/>
    <w:rsid w:val="00387D34"/>
    <w:rsid w:val="00396CEC"/>
    <w:rsid w:val="00397DAB"/>
    <w:rsid w:val="003A055E"/>
    <w:rsid w:val="003A27B3"/>
    <w:rsid w:val="003A3460"/>
    <w:rsid w:val="003A4102"/>
    <w:rsid w:val="003A7C7A"/>
    <w:rsid w:val="003B0BFD"/>
    <w:rsid w:val="003C6C58"/>
    <w:rsid w:val="003D0C19"/>
    <w:rsid w:val="003D62A7"/>
    <w:rsid w:val="003E627A"/>
    <w:rsid w:val="003F0D93"/>
    <w:rsid w:val="003F6335"/>
    <w:rsid w:val="004031E8"/>
    <w:rsid w:val="0041024E"/>
    <w:rsid w:val="00412C0F"/>
    <w:rsid w:val="004137CA"/>
    <w:rsid w:val="00413D22"/>
    <w:rsid w:val="00415DAE"/>
    <w:rsid w:val="00416CC2"/>
    <w:rsid w:val="00422B00"/>
    <w:rsid w:val="00424578"/>
    <w:rsid w:val="00430928"/>
    <w:rsid w:val="00431235"/>
    <w:rsid w:val="00433403"/>
    <w:rsid w:val="00441CE3"/>
    <w:rsid w:val="00442E31"/>
    <w:rsid w:val="00446271"/>
    <w:rsid w:val="004464D2"/>
    <w:rsid w:val="00451682"/>
    <w:rsid w:val="004517D6"/>
    <w:rsid w:val="00452376"/>
    <w:rsid w:val="00453988"/>
    <w:rsid w:val="00454901"/>
    <w:rsid w:val="00457801"/>
    <w:rsid w:val="00461BAC"/>
    <w:rsid w:val="00462049"/>
    <w:rsid w:val="00462703"/>
    <w:rsid w:val="0047203E"/>
    <w:rsid w:val="004727C2"/>
    <w:rsid w:val="00474552"/>
    <w:rsid w:val="00482A38"/>
    <w:rsid w:val="0048384D"/>
    <w:rsid w:val="004862AF"/>
    <w:rsid w:val="00486EFB"/>
    <w:rsid w:val="0048721C"/>
    <w:rsid w:val="00487AEE"/>
    <w:rsid w:val="0049148B"/>
    <w:rsid w:val="004930B6"/>
    <w:rsid w:val="004949B2"/>
    <w:rsid w:val="004B08FE"/>
    <w:rsid w:val="004B16E0"/>
    <w:rsid w:val="004B7894"/>
    <w:rsid w:val="004B7FF8"/>
    <w:rsid w:val="004D0B05"/>
    <w:rsid w:val="004D52D3"/>
    <w:rsid w:val="004D76ED"/>
    <w:rsid w:val="004E363B"/>
    <w:rsid w:val="004E3BF0"/>
    <w:rsid w:val="004E4D15"/>
    <w:rsid w:val="004E59C4"/>
    <w:rsid w:val="004E60FC"/>
    <w:rsid w:val="004E6EFA"/>
    <w:rsid w:val="004F4EE1"/>
    <w:rsid w:val="004F5584"/>
    <w:rsid w:val="00506BE4"/>
    <w:rsid w:val="00514B37"/>
    <w:rsid w:val="00517101"/>
    <w:rsid w:val="00517FB4"/>
    <w:rsid w:val="00525356"/>
    <w:rsid w:val="00525F00"/>
    <w:rsid w:val="005336E2"/>
    <w:rsid w:val="00535C02"/>
    <w:rsid w:val="0054157D"/>
    <w:rsid w:val="00542827"/>
    <w:rsid w:val="00543710"/>
    <w:rsid w:val="00544FF8"/>
    <w:rsid w:val="005455DB"/>
    <w:rsid w:val="00550C44"/>
    <w:rsid w:val="00560189"/>
    <w:rsid w:val="00562828"/>
    <w:rsid w:val="00563BA9"/>
    <w:rsid w:val="0057231C"/>
    <w:rsid w:val="00577AE3"/>
    <w:rsid w:val="005812E9"/>
    <w:rsid w:val="005824F6"/>
    <w:rsid w:val="005837A9"/>
    <w:rsid w:val="00584FFC"/>
    <w:rsid w:val="0058509B"/>
    <w:rsid w:val="0058589E"/>
    <w:rsid w:val="005911E1"/>
    <w:rsid w:val="00591BED"/>
    <w:rsid w:val="005A1794"/>
    <w:rsid w:val="005A3374"/>
    <w:rsid w:val="005B097C"/>
    <w:rsid w:val="005B3A93"/>
    <w:rsid w:val="005B56EC"/>
    <w:rsid w:val="005B6281"/>
    <w:rsid w:val="005B6C12"/>
    <w:rsid w:val="005C3677"/>
    <w:rsid w:val="005C5750"/>
    <w:rsid w:val="005C58D2"/>
    <w:rsid w:val="005C6930"/>
    <w:rsid w:val="005C789A"/>
    <w:rsid w:val="005D1B8E"/>
    <w:rsid w:val="005D383A"/>
    <w:rsid w:val="005D3EB0"/>
    <w:rsid w:val="005D585E"/>
    <w:rsid w:val="005D6BEF"/>
    <w:rsid w:val="005D703A"/>
    <w:rsid w:val="005D7778"/>
    <w:rsid w:val="005E3E18"/>
    <w:rsid w:val="005F117A"/>
    <w:rsid w:val="005F1B50"/>
    <w:rsid w:val="005F48B1"/>
    <w:rsid w:val="006040A0"/>
    <w:rsid w:val="00613578"/>
    <w:rsid w:val="0061709C"/>
    <w:rsid w:val="0062194C"/>
    <w:rsid w:val="00621E77"/>
    <w:rsid w:val="00622D74"/>
    <w:rsid w:val="00624380"/>
    <w:rsid w:val="0063341D"/>
    <w:rsid w:val="00633747"/>
    <w:rsid w:val="00634F02"/>
    <w:rsid w:val="00635133"/>
    <w:rsid w:val="00637F77"/>
    <w:rsid w:val="006425EB"/>
    <w:rsid w:val="0064324E"/>
    <w:rsid w:val="00643E50"/>
    <w:rsid w:val="00654816"/>
    <w:rsid w:val="006549C5"/>
    <w:rsid w:val="00656779"/>
    <w:rsid w:val="0066085E"/>
    <w:rsid w:val="006608E9"/>
    <w:rsid w:val="006627A0"/>
    <w:rsid w:val="00663C30"/>
    <w:rsid w:val="00670514"/>
    <w:rsid w:val="006713EE"/>
    <w:rsid w:val="0067162C"/>
    <w:rsid w:val="006737E3"/>
    <w:rsid w:val="00674504"/>
    <w:rsid w:val="00677F6E"/>
    <w:rsid w:val="00682B9E"/>
    <w:rsid w:val="006859D1"/>
    <w:rsid w:val="006913AB"/>
    <w:rsid w:val="0069175A"/>
    <w:rsid w:val="00692C06"/>
    <w:rsid w:val="006A076E"/>
    <w:rsid w:val="006A1467"/>
    <w:rsid w:val="006A3ACF"/>
    <w:rsid w:val="006A662B"/>
    <w:rsid w:val="006A6E10"/>
    <w:rsid w:val="006A7866"/>
    <w:rsid w:val="006B24ED"/>
    <w:rsid w:val="006B26F3"/>
    <w:rsid w:val="006B349D"/>
    <w:rsid w:val="006B73BC"/>
    <w:rsid w:val="006C406B"/>
    <w:rsid w:val="006C4FBB"/>
    <w:rsid w:val="006C5FEC"/>
    <w:rsid w:val="006C64A7"/>
    <w:rsid w:val="006C7161"/>
    <w:rsid w:val="006C75AF"/>
    <w:rsid w:val="006D3B4C"/>
    <w:rsid w:val="006D3C62"/>
    <w:rsid w:val="006D5057"/>
    <w:rsid w:val="006D7822"/>
    <w:rsid w:val="006E0CC3"/>
    <w:rsid w:val="006E3169"/>
    <w:rsid w:val="006F355D"/>
    <w:rsid w:val="006F5C5D"/>
    <w:rsid w:val="007003DB"/>
    <w:rsid w:val="007015A5"/>
    <w:rsid w:val="00703E4B"/>
    <w:rsid w:val="00706981"/>
    <w:rsid w:val="00711DBC"/>
    <w:rsid w:val="00713F4D"/>
    <w:rsid w:val="007141A6"/>
    <w:rsid w:val="00715E46"/>
    <w:rsid w:val="00716DEE"/>
    <w:rsid w:val="00721780"/>
    <w:rsid w:val="007229D3"/>
    <w:rsid w:val="00725687"/>
    <w:rsid w:val="00727A3E"/>
    <w:rsid w:val="00727FB8"/>
    <w:rsid w:val="00730CE1"/>
    <w:rsid w:val="00733581"/>
    <w:rsid w:val="00733EB9"/>
    <w:rsid w:val="00734172"/>
    <w:rsid w:val="00737B7D"/>
    <w:rsid w:val="007419D2"/>
    <w:rsid w:val="0074457C"/>
    <w:rsid w:val="007459AC"/>
    <w:rsid w:val="007464FB"/>
    <w:rsid w:val="00746BCA"/>
    <w:rsid w:val="00747F51"/>
    <w:rsid w:val="0075060B"/>
    <w:rsid w:val="00752AF9"/>
    <w:rsid w:val="007543A3"/>
    <w:rsid w:val="0076179E"/>
    <w:rsid w:val="00765090"/>
    <w:rsid w:val="00770BA0"/>
    <w:rsid w:val="007714CA"/>
    <w:rsid w:val="00780C7D"/>
    <w:rsid w:val="00790416"/>
    <w:rsid w:val="00796B64"/>
    <w:rsid w:val="00797C25"/>
    <w:rsid w:val="007A4328"/>
    <w:rsid w:val="007A465B"/>
    <w:rsid w:val="007C293A"/>
    <w:rsid w:val="007D31E7"/>
    <w:rsid w:val="007D5CC8"/>
    <w:rsid w:val="007D78A7"/>
    <w:rsid w:val="007E0F80"/>
    <w:rsid w:val="007E32C5"/>
    <w:rsid w:val="007E6312"/>
    <w:rsid w:val="007F5A82"/>
    <w:rsid w:val="007F692A"/>
    <w:rsid w:val="008034F6"/>
    <w:rsid w:val="00804B2D"/>
    <w:rsid w:val="008111DA"/>
    <w:rsid w:val="00812A26"/>
    <w:rsid w:val="00813A42"/>
    <w:rsid w:val="0081570A"/>
    <w:rsid w:val="008232A7"/>
    <w:rsid w:val="00830497"/>
    <w:rsid w:val="0083150C"/>
    <w:rsid w:val="0083613F"/>
    <w:rsid w:val="00843003"/>
    <w:rsid w:val="00845A6F"/>
    <w:rsid w:val="00852FD6"/>
    <w:rsid w:val="00853479"/>
    <w:rsid w:val="00857FA3"/>
    <w:rsid w:val="00862D85"/>
    <w:rsid w:val="00865A41"/>
    <w:rsid w:val="008668BF"/>
    <w:rsid w:val="00870949"/>
    <w:rsid w:val="008724B0"/>
    <w:rsid w:val="00881604"/>
    <w:rsid w:val="00884554"/>
    <w:rsid w:val="00887FBC"/>
    <w:rsid w:val="00890357"/>
    <w:rsid w:val="00895414"/>
    <w:rsid w:val="00895C1D"/>
    <w:rsid w:val="00896449"/>
    <w:rsid w:val="00896955"/>
    <w:rsid w:val="00896DC8"/>
    <w:rsid w:val="008A038C"/>
    <w:rsid w:val="008A095A"/>
    <w:rsid w:val="008A0AB9"/>
    <w:rsid w:val="008A1045"/>
    <w:rsid w:val="008A28A3"/>
    <w:rsid w:val="008A3F72"/>
    <w:rsid w:val="008B08E0"/>
    <w:rsid w:val="008B2248"/>
    <w:rsid w:val="008B2F2D"/>
    <w:rsid w:val="008B41BE"/>
    <w:rsid w:val="008B4E5F"/>
    <w:rsid w:val="008B5C48"/>
    <w:rsid w:val="008C257B"/>
    <w:rsid w:val="008C2C78"/>
    <w:rsid w:val="008C3914"/>
    <w:rsid w:val="008C4C48"/>
    <w:rsid w:val="008D04D8"/>
    <w:rsid w:val="008D1092"/>
    <w:rsid w:val="008D6026"/>
    <w:rsid w:val="008D6FE6"/>
    <w:rsid w:val="008E18D1"/>
    <w:rsid w:val="008E1926"/>
    <w:rsid w:val="008E6226"/>
    <w:rsid w:val="008E6E4C"/>
    <w:rsid w:val="008F12E9"/>
    <w:rsid w:val="008F3D22"/>
    <w:rsid w:val="009071C1"/>
    <w:rsid w:val="009077E7"/>
    <w:rsid w:val="0091247D"/>
    <w:rsid w:val="00914C28"/>
    <w:rsid w:val="009218A7"/>
    <w:rsid w:val="00925659"/>
    <w:rsid w:val="00925A76"/>
    <w:rsid w:val="00926500"/>
    <w:rsid w:val="00926C5A"/>
    <w:rsid w:val="0092734C"/>
    <w:rsid w:val="009277CB"/>
    <w:rsid w:val="00932BD1"/>
    <w:rsid w:val="00934535"/>
    <w:rsid w:val="00941D96"/>
    <w:rsid w:val="0094264F"/>
    <w:rsid w:val="00943633"/>
    <w:rsid w:val="00944874"/>
    <w:rsid w:val="00947AA9"/>
    <w:rsid w:val="009515F9"/>
    <w:rsid w:val="0096187F"/>
    <w:rsid w:val="0096416D"/>
    <w:rsid w:val="0096541D"/>
    <w:rsid w:val="00970E95"/>
    <w:rsid w:val="009723B3"/>
    <w:rsid w:val="00975D51"/>
    <w:rsid w:val="009768CD"/>
    <w:rsid w:val="00980095"/>
    <w:rsid w:val="00984D4B"/>
    <w:rsid w:val="0098564C"/>
    <w:rsid w:val="00985F42"/>
    <w:rsid w:val="0098602E"/>
    <w:rsid w:val="0099287F"/>
    <w:rsid w:val="00993056"/>
    <w:rsid w:val="009955D5"/>
    <w:rsid w:val="009A12F1"/>
    <w:rsid w:val="009A1E5A"/>
    <w:rsid w:val="009A4463"/>
    <w:rsid w:val="009A44D3"/>
    <w:rsid w:val="009A5D7F"/>
    <w:rsid w:val="009A6ECF"/>
    <w:rsid w:val="009B0900"/>
    <w:rsid w:val="009B71B9"/>
    <w:rsid w:val="009C3200"/>
    <w:rsid w:val="009C43C9"/>
    <w:rsid w:val="009C7341"/>
    <w:rsid w:val="009C7A62"/>
    <w:rsid w:val="009D0E49"/>
    <w:rsid w:val="009D27AC"/>
    <w:rsid w:val="009D3470"/>
    <w:rsid w:val="009D3EA6"/>
    <w:rsid w:val="009D4322"/>
    <w:rsid w:val="009D4CF6"/>
    <w:rsid w:val="009D52F6"/>
    <w:rsid w:val="009D7AFF"/>
    <w:rsid w:val="009E4040"/>
    <w:rsid w:val="009E735E"/>
    <w:rsid w:val="009E7E0A"/>
    <w:rsid w:val="009F7B73"/>
    <w:rsid w:val="00A00B59"/>
    <w:rsid w:val="00A00BE8"/>
    <w:rsid w:val="00A03C4F"/>
    <w:rsid w:val="00A15C84"/>
    <w:rsid w:val="00A16054"/>
    <w:rsid w:val="00A1726E"/>
    <w:rsid w:val="00A20CBE"/>
    <w:rsid w:val="00A23E76"/>
    <w:rsid w:val="00A24702"/>
    <w:rsid w:val="00A25CFD"/>
    <w:rsid w:val="00A3189E"/>
    <w:rsid w:val="00A31941"/>
    <w:rsid w:val="00A366DC"/>
    <w:rsid w:val="00A3711A"/>
    <w:rsid w:val="00A47B94"/>
    <w:rsid w:val="00A52C8A"/>
    <w:rsid w:val="00A53F74"/>
    <w:rsid w:val="00A5467F"/>
    <w:rsid w:val="00A55D25"/>
    <w:rsid w:val="00A568F7"/>
    <w:rsid w:val="00A57EA0"/>
    <w:rsid w:val="00A600E8"/>
    <w:rsid w:val="00A60966"/>
    <w:rsid w:val="00A629C6"/>
    <w:rsid w:val="00A659B0"/>
    <w:rsid w:val="00A70A3C"/>
    <w:rsid w:val="00A71737"/>
    <w:rsid w:val="00A72397"/>
    <w:rsid w:val="00A74129"/>
    <w:rsid w:val="00A77DC2"/>
    <w:rsid w:val="00A832CC"/>
    <w:rsid w:val="00A83BB8"/>
    <w:rsid w:val="00A96F6F"/>
    <w:rsid w:val="00A97719"/>
    <w:rsid w:val="00AA0841"/>
    <w:rsid w:val="00AA632F"/>
    <w:rsid w:val="00AA6A7E"/>
    <w:rsid w:val="00AB1492"/>
    <w:rsid w:val="00AB1978"/>
    <w:rsid w:val="00AB39AD"/>
    <w:rsid w:val="00AB7392"/>
    <w:rsid w:val="00AD0A1B"/>
    <w:rsid w:val="00AD183D"/>
    <w:rsid w:val="00AF15C6"/>
    <w:rsid w:val="00AF2024"/>
    <w:rsid w:val="00AF3972"/>
    <w:rsid w:val="00AF5962"/>
    <w:rsid w:val="00AF72E8"/>
    <w:rsid w:val="00B017E7"/>
    <w:rsid w:val="00B04027"/>
    <w:rsid w:val="00B06F1D"/>
    <w:rsid w:val="00B1298E"/>
    <w:rsid w:val="00B151A5"/>
    <w:rsid w:val="00B16D35"/>
    <w:rsid w:val="00B20046"/>
    <w:rsid w:val="00B21AEC"/>
    <w:rsid w:val="00B238E6"/>
    <w:rsid w:val="00B26369"/>
    <w:rsid w:val="00B27A82"/>
    <w:rsid w:val="00B406F5"/>
    <w:rsid w:val="00B45664"/>
    <w:rsid w:val="00B46A3A"/>
    <w:rsid w:val="00B5308D"/>
    <w:rsid w:val="00B577A0"/>
    <w:rsid w:val="00B57EE8"/>
    <w:rsid w:val="00B607AF"/>
    <w:rsid w:val="00B6176C"/>
    <w:rsid w:val="00B63E35"/>
    <w:rsid w:val="00B64D82"/>
    <w:rsid w:val="00B65D4A"/>
    <w:rsid w:val="00B72C5F"/>
    <w:rsid w:val="00B75F73"/>
    <w:rsid w:val="00B760BF"/>
    <w:rsid w:val="00B77F7F"/>
    <w:rsid w:val="00B80262"/>
    <w:rsid w:val="00B80A8C"/>
    <w:rsid w:val="00B8156E"/>
    <w:rsid w:val="00B907B5"/>
    <w:rsid w:val="00B91E65"/>
    <w:rsid w:val="00B91F17"/>
    <w:rsid w:val="00B94791"/>
    <w:rsid w:val="00B95E81"/>
    <w:rsid w:val="00B96A78"/>
    <w:rsid w:val="00B96DBD"/>
    <w:rsid w:val="00BC020B"/>
    <w:rsid w:val="00BC2ED6"/>
    <w:rsid w:val="00BC32C0"/>
    <w:rsid w:val="00BD25B0"/>
    <w:rsid w:val="00BD60C9"/>
    <w:rsid w:val="00BE0215"/>
    <w:rsid w:val="00BE0D23"/>
    <w:rsid w:val="00BE598D"/>
    <w:rsid w:val="00BE6263"/>
    <w:rsid w:val="00BF0F2C"/>
    <w:rsid w:val="00BF71A6"/>
    <w:rsid w:val="00BF77C3"/>
    <w:rsid w:val="00C003DA"/>
    <w:rsid w:val="00C0143D"/>
    <w:rsid w:val="00C01E08"/>
    <w:rsid w:val="00C04005"/>
    <w:rsid w:val="00C0435A"/>
    <w:rsid w:val="00C0599C"/>
    <w:rsid w:val="00C104F4"/>
    <w:rsid w:val="00C145EE"/>
    <w:rsid w:val="00C156DE"/>
    <w:rsid w:val="00C30C7E"/>
    <w:rsid w:val="00C35DD1"/>
    <w:rsid w:val="00C37A99"/>
    <w:rsid w:val="00C40F2C"/>
    <w:rsid w:val="00C4258E"/>
    <w:rsid w:val="00C50922"/>
    <w:rsid w:val="00C52C86"/>
    <w:rsid w:val="00C55E09"/>
    <w:rsid w:val="00C57070"/>
    <w:rsid w:val="00C65811"/>
    <w:rsid w:val="00C66558"/>
    <w:rsid w:val="00C70B5E"/>
    <w:rsid w:val="00C733A8"/>
    <w:rsid w:val="00C82BC0"/>
    <w:rsid w:val="00C84982"/>
    <w:rsid w:val="00C87B2C"/>
    <w:rsid w:val="00C93B2A"/>
    <w:rsid w:val="00C93CA2"/>
    <w:rsid w:val="00CA0008"/>
    <w:rsid w:val="00CA16E2"/>
    <w:rsid w:val="00CA2E8D"/>
    <w:rsid w:val="00CA698F"/>
    <w:rsid w:val="00CB1959"/>
    <w:rsid w:val="00CB1A10"/>
    <w:rsid w:val="00CB2C1E"/>
    <w:rsid w:val="00CB5D43"/>
    <w:rsid w:val="00CB61B6"/>
    <w:rsid w:val="00CC205A"/>
    <w:rsid w:val="00CC2847"/>
    <w:rsid w:val="00CC34CF"/>
    <w:rsid w:val="00CC5C20"/>
    <w:rsid w:val="00CD22D5"/>
    <w:rsid w:val="00CD71D8"/>
    <w:rsid w:val="00CD7369"/>
    <w:rsid w:val="00CE2735"/>
    <w:rsid w:val="00CE2F2F"/>
    <w:rsid w:val="00CE5499"/>
    <w:rsid w:val="00CE5A13"/>
    <w:rsid w:val="00CE5FED"/>
    <w:rsid w:val="00CF2D5B"/>
    <w:rsid w:val="00CF4668"/>
    <w:rsid w:val="00CF6A82"/>
    <w:rsid w:val="00D0026B"/>
    <w:rsid w:val="00D13798"/>
    <w:rsid w:val="00D140D4"/>
    <w:rsid w:val="00D170AB"/>
    <w:rsid w:val="00D25C1E"/>
    <w:rsid w:val="00D306C9"/>
    <w:rsid w:val="00D334AF"/>
    <w:rsid w:val="00D34160"/>
    <w:rsid w:val="00D347B1"/>
    <w:rsid w:val="00D36138"/>
    <w:rsid w:val="00D51163"/>
    <w:rsid w:val="00D56A97"/>
    <w:rsid w:val="00D60938"/>
    <w:rsid w:val="00D635AE"/>
    <w:rsid w:val="00D72654"/>
    <w:rsid w:val="00D73DB3"/>
    <w:rsid w:val="00D754A0"/>
    <w:rsid w:val="00D75575"/>
    <w:rsid w:val="00D76E43"/>
    <w:rsid w:val="00D817F4"/>
    <w:rsid w:val="00D81E05"/>
    <w:rsid w:val="00D85FE7"/>
    <w:rsid w:val="00D86453"/>
    <w:rsid w:val="00D870B5"/>
    <w:rsid w:val="00D9180A"/>
    <w:rsid w:val="00D92151"/>
    <w:rsid w:val="00D9584C"/>
    <w:rsid w:val="00DA0053"/>
    <w:rsid w:val="00DA21EA"/>
    <w:rsid w:val="00DA4FE1"/>
    <w:rsid w:val="00DA756F"/>
    <w:rsid w:val="00DB44CB"/>
    <w:rsid w:val="00DC3B27"/>
    <w:rsid w:val="00DC40A6"/>
    <w:rsid w:val="00DC51C3"/>
    <w:rsid w:val="00DC6CB7"/>
    <w:rsid w:val="00DC7495"/>
    <w:rsid w:val="00DD3226"/>
    <w:rsid w:val="00DD361A"/>
    <w:rsid w:val="00DE63FB"/>
    <w:rsid w:val="00DE7B27"/>
    <w:rsid w:val="00DE7EC7"/>
    <w:rsid w:val="00E055FD"/>
    <w:rsid w:val="00E0570B"/>
    <w:rsid w:val="00E137C8"/>
    <w:rsid w:val="00E177AD"/>
    <w:rsid w:val="00E223D9"/>
    <w:rsid w:val="00E27FBA"/>
    <w:rsid w:val="00E32C92"/>
    <w:rsid w:val="00E34E75"/>
    <w:rsid w:val="00E369BA"/>
    <w:rsid w:val="00E406C1"/>
    <w:rsid w:val="00E45BEC"/>
    <w:rsid w:val="00E4656E"/>
    <w:rsid w:val="00E46B22"/>
    <w:rsid w:val="00E51FD1"/>
    <w:rsid w:val="00E5203E"/>
    <w:rsid w:val="00E52458"/>
    <w:rsid w:val="00E55AEE"/>
    <w:rsid w:val="00E56EB5"/>
    <w:rsid w:val="00E56F4F"/>
    <w:rsid w:val="00E57840"/>
    <w:rsid w:val="00E57C12"/>
    <w:rsid w:val="00E674EE"/>
    <w:rsid w:val="00E67AB5"/>
    <w:rsid w:val="00E75781"/>
    <w:rsid w:val="00E76ED3"/>
    <w:rsid w:val="00E815F2"/>
    <w:rsid w:val="00E839B7"/>
    <w:rsid w:val="00E84876"/>
    <w:rsid w:val="00E8618C"/>
    <w:rsid w:val="00E9055C"/>
    <w:rsid w:val="00E91684"/>
    <w:rsid w:val="00E9342D"/>
    <w:rsid w:val="00E94A16"/>
    <w:rsid w:val="00E950C8"/>
    <w:rsid w:val="00E97B23"/>
    <w:rsid w:val="00EA2161"/>
    <w:rsid w:val="00EA35F5"/>
    <w:rsid w:val="00EA5B7B"/>
    <w:rsid w:val="00EA6D49"/>
    <w:rsid w:val="00EB434E"/>
    <w:rsid w:val="00EB6B44"/>
    <w:rsid w:val="00EC7A21"/>
    <w:rsid w:val="00ED4DDB"/>
    <w:rsid w:val="00EE0DB2"/>
    <w:rsid w:val="00EE1C7A"/>
    <w:rsid w:val="00EE1FA5"/>
    <w:rsid w:val="00EE4BE0"/>
    <w:rsid w:val="00EE729B"/>
    <w:rsid w:val="00EE7C91"/>
    <w:rsid w:val="00EE7F52"/>
    <w:rsid w:val="00EF18FD"/>
    <w:rsid w:val="00EF644C"/>
    <w:rsid w:val="00F01BB3"/>
    <w:rsid w:val="00F0350B"/>
    <w:rsid w:val="00F06B82"/>
    <w:rsid w:val="00F1156E"/>
    <w:rsid w:val="00F210BE"/>
    <w:rsid w:val="00F25463"/>
    <w:rsid w:val="00F25A38"/>
    <w:rsid w:val="00F25EF2"/>
    <w:rsid w:val="00F2745B"/>
    <w:rsid w:val="00F277ED"/>
    <w:rsid w:val="00F34796"/>
    <w:rsid w:val="00F348AA"/>
    <w:rsid w:val="00F37FCC"/>
    <w:rsid w:val="00F40885"/>
    <w:rsid w:val="00F42D60"/>
    <w:rsid w:val="00F51FAB"/>
    <w:rsid w:val="00F53A93"/>
    <w:rsid w:val="00F54176"/>
    <w:rsid w:val="00F56BF9"/>
    <w:rsid w:val="00F577CC"/>
    <w:rsid w:val="00F60068"/>
    <w:rsid w:val="00F63D10"/>
    <w:rsid w:val="00F65E63"/>
    <w:rsid w:val="00F72963"/>
    <w:rsid w:val="00F7708D"/>
    <w:rsid w:val="00F7757A"/>
    <w:rsid w:val="00F8493D"/>
    <w:rsid w:val="00F86221"/>
    <w:rsid w:val="00F9185D"/>
    <w:rsid w:val="00F92399"/>
    <w:rsid w:val="00F96840"/>
    <w:rsid w:val="00F97B66"/>
    <w:rsid w:val="00FA3768"/>
    <w:rsid w:val="00FA4C7E"/>
    <w:rsid w:val="00FA6210"/>
    <w:rsid w:val="00FC4392"/>
    <w:rsid w:val="00FC4F41"/>
    <w:rsid w:val="00FC7D5D"/>
    <w:rsid w:val="00FD577B"/>
    <w:rsid w:val="00FD6096"/>
    <w:rsid w:val="00FE60D9"/>
    <w:rsid w:val="00FE74D8"/>
    <w:rsid w:val="00FF636D"/>
    <w:rsid w:val="00F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5FB319"/>
  <w15:chartTrackingRefBased/>
  <w15:docId w15:val="{78701DB6-9651-4125-86B0-9E909CFF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5AA"/>
    <w:rPr>
      <w:rFonts w:ascii="Century Gothic" w:hAnsi="Century Gothic"/>
      <w:sz w:val="24"/>
      <w:lang w:eastAsia="en-US"/>
    </w:rPr>
  </w:style>
  <w:style w:type="paragraph" w:styleId="Heading2">
    <w:name w:val="heading 2"/>
    <w:basedOn w:val="Normal"/>
    <w:next w:val="Normal"/>
    <w:qFormat/>
    <w:rsid w:val="002D75AA"/>
    <w:pPr>
      <w:keepNext/>
      <w:outlineLvl w:val="1"/>
    </w:pPr>
    <w:rPr>
      <w:rFonts w:ascii="Officina Sans ITC TT" w:hAnsi="Officina Sans ITC TT"/>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D75AA"/>
    <w:pPr>
      <w:tabs>
        <w:tab w:val="center" w:pos="4153"/>
        <w:tab w:val="right" w:pos="8306"/>
      </w:tabs>
    </w:pPr>
  </w:style>
  <w:style w:type="paragraph" w:customStyle="1" w:styleId="Spacer">
    <w:name w:val="Spacer"/>
    <w:basedOn w:val="Header"/>
    <w:rsid w:val="002D75AA"/>
    <w:pPr>
      <w:tabs>
        <w:tab w:val="clear" w:pos="4153"/>
        <w:tab w:val="clear" w:pos="8306"/>
      </w:tabs>
    </w:pPr>
    <w:rPr>
      <w:rFonts w:ascii="Officina Sans ITC TT" w:hAnsi="Officina Sans ITC TT"/>
      <w:sz w:val="12"/>
    </w:rPr>
  </w:style>
  <w:style w:type="paragraph" w:customStyle="1" w:styleId="algHeading2">
    <w:name w:val="alg_Heading2"/>
    <w:basedOn w:val="Normal"/>
    <w:autoRedefine/>
    <w:rsid w:val="00B64D82"/>
    <w:pPr>
      <w:ind w:left="-40"/>
    </w:pPr>
    <w:rPr>
      <w:rFonts w:ascii="Arial" w:hAnsi="Arial" w:cs="Arial"/>
      <w:noProof/>
      <w:sz w:val="36"/>
      <w:szCs w:val="36"/>
    </w:rPr>
  </w:style>
  <w:style w:type="paragraph" w:customStyle="1" w:styleId="algFormBold">
    <w:name w:val="alg_FormBold"/>
    <w:basedOn w:val="algForm"/>
    <w:rsid w:val="002D75AA"/>
    <w:pPr>
      <w:ind w:left="-108"/>
    </w:pPr>
    <w:rPr>
      <w:b/>
    </w:rPr>
  </w:style>
  <w:style w:type="paragraph" w:customStyle="1" w:styleId="algForm">
    <w:name w:val="alg_Form"/>
    <w:basedOn w:val="Normal"/>
    <w:rsid w:val="002D75AA"/>
    <w:pPr>
      <w:spacing w:before="120" w:after="120"/>
    </w:pPr>
    <w:rPr>
      <w:rFonts w:ascii="Officina Sans ITC TT" w:hAnsi="Officina Sans ITC TT"/>
    </w:rPr>
  </w:style>
  <w:style w:type="paragraph" w:customStyle="1" w:styleId="algHeading3">
    <w:name w:val="alg_Heading3"/>
    <w:basedOn w:val="Normal"/>
    <w:rsid w:val="002D75AA"/>
    <w:pPr>
      <w:ind w:left="-108"/>
    </w:pPr>
    <w:rPr>
      <w:rFonts w:ascii="Officina Sans ITC TT" w:hAnsi="Officina Sans ITC TT"/>
      <w:sz w:val="32"/>
    </w:rPr>
  </w:style>
  <w:style w:type="paragraph" w:styleId="Footer">
    <w:name w:val="footer"/>
    <w:basedOn w:val="Normal"/>
    <w:link w:val="FooterChar"/>
    <w:uiPriority w:val="99"/>
    <w:rsid w:val="002D75AA"/>
    <w:pPr>
      <w:tabs>
        <w:tab w:val="center" w:pos="4153"/>
        <w:tab w:val="right" w:pos="8306"/>
      </w:tabs>
    </w:pPr>
  </w:style>
  <w:style w:type="character" w:styleId="CommentReference">
    <w:name w:val="annotation reference"/>
    <w:rsid w:val="00F42D60"/>
    <w:rPr>
      <w:sz w:val="16"/>
      <w:szCs w:val="16"/>
    </w:rPr>
  </w:style>
  <w:style w:type="paragraph" w:styleId="CommentText">
    <w:name w:val="annotation text"/>
    <w:basedOn w:val="Normal"/>
    <w:link w:val="CommentTextChar"/>
    <w:rsid w:val="00F42D60"/>
    <w:rPr>
      <w:sz w:val="20"/>
    </w:rPr>
  </w:style>
  <w:style w:type="character" w:customStyle="1" w:styleId="CommentTextChar">
    <w:name w:val="Comment Text Char"/>
    <w:link w:val="CommentText"/>
    <w:rsid w:val="00F42D60"/>
    <w:rPr>
      <w:rFonts w:ascii="Century Gothic" w:hAnsi="Century Gothic"/>
      <w:lang w:eastAsia="en-US"/>
    </w:rPr>
  </w:style>
  <w:style w:type="paragraph" w:styleId="CommentSubject">
    <w:name w:val="annotation subject"/>
    <w:basedOn w:val="CommentText"/>
    <w:next w:val="CommentText"/>
    <w:link w:val="CommentSubjectChar"/>
    <w:rsid w:val="00F42D60"/>
    <w:rPr>
      <w:b/>
      <w:bCs/>
    </w:rPr>
  </w:style>
  <w:style w:type="character" w:customStyle="1" w:styleId="CommentSubjectChar">
    <w:name w:val="Comment Subject Char"/>
    <w:link w:val="CommentSubject"/>
    <w:rsid w:val="00F42D60"/>
    <w:rPr>
      <w:rFonts w:ascii="Century Gothic" w:hAnsi="Century Gothic"/>
      <w:b/>
      <w:bCs/>
      <w:lang w:eastAsia="en-US"/>
    </w:rPr>
  </w:style>
  <w:style w:type="paragraph" w:styleId="BalloonText">
    <w:name w:val="Balloon Text"/>
    <w:basedOn w:val="Normal"/>
    <w:link w:val="BalloonTextChar"/>
    <w:rsid w:val="00F42D60"/>
    <w:rPr>
      <w:rFonts w:ascii="Tahoma" w:hAnsi="Tahoma" w:cs="Tahoma"/>
      <w:sz w:val="16"/>
      <w:szCs w:val="16"/>
    </w:rPr>
  </w:style>
  <w:style w:type="character" w:customStyle="1" w:styleId="BalloonTextChar">
    <w:name w:val="Balloon Text Char"/>
    <w:link w:val="BalloonText"/>
    <w:rsid w:val="00F42D60"/>
    <w:rPr>
      <w:rFonts w:ascii="Tahoma" w:hAnsi="Tahoma" w:cs="Tahoma"/>
      <w:sz w:val="16"/>
      <w:szCs w:val="16"/>
      <w:lang w:eastAsia="en-US"/>
    </w:rPr>
  </w:style>
  <w:style w:type="paragraph" w:styleId="FootnoteText">
    <w:name w:val="footnote text"/>
    <w:basedOn w:val="Normal"/>
    <w:link w:val="FootnoteTextChar"/>
    <w:rsid w:val="00944874"/>
    <w:rPr>
      <w:sz w:val="20"/>
    </w:rPr>
  </w:style>
  <w:style w:type="character" w:customStyle="1" w:styleId="FootnoteTextChar">
    <w:name w:val="Footnote Text Char"/>
    <w:link w:val="FootnoteText"/>
    <w:rsid w:val="00944874"/>
    <w:rPr>
      <w:rFonts w:ascii="Century Gothic" w:hAnsi="Century Gothic"/>
      <w:lang w:eastAsia="en-US"/>
    </w:rPr>
  </w:style>
  <w:style w:type="character" w:styleId="FootnoteReference">
    <w:name w:val="footnote reference"/>
    <w:rsid w:val="00944874"/>
    <w:rPr>
      <w:vertAlign w:val="superscript"/>
    </w:rPr>
  </w:style>
  <w:style w:type="paragraph" w:styleId="ListParagraph">
    <w:name w:val="List Paragraph"/>
    <w:basedOn w:val="Normal"/>
    <w:uiPriority w:val="34"/>
    <w:qFormat/>
    <w:rsid w:val="003877E2"/>
    <w:pPr>
      <w:ind w:left="720"/>
      <w:contextualSpacing/>
    </w:pPr>
  </w:style>
  <w:style w:type="table" w:styleId="TableGrid">
    <w:name w:val="Table Grid"/>
    <w:basedOn w:val="TableNormal"/>
    <w:uiPriority w:val="59"/>
    <w:rsid w:val="00CB2C1E"/>
    <w:rPr>
      <w:rFonts w:ascii="Calibri" w:eastAsia="Calibri" w:hAnsi="Calibri" w:cs="Arial"/>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71C1"/>
    <w:rPr>
      <w:rFonts w:ascii="Century Gothic" w:hAnsi="Century Gothic"/>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9943">
      <w:bodyDiv w:val="1"/>
      <w:marLeft w:val="0"/>
      <w:marRight w:val="0"/>
      <w:marTop w:val="0"/>
      <w:marBottom w:val="0"/>
      <w:divBdr>
        <w:top w:val="none" w:sz="0" w:space="0" w:color="auto"/>
        <w:left w:val="none" w:sz="0" w:space="0" w:color="auto"/>
        <w:bottom w:val="none" w:sz="0" w:space="0" w:color="auto"/>
        <w:right w:val="none" w:sz="0" w:space="0" w:color="auto"/>
      </w:divBdr>
    </w:div>
    <w:div w:id="694889005">
      <w:bodyDiv w:val="1"/>
      <w:marLeft w:val="0"/>
      <w:marRight w:val="0"/>
      <w:marTop w:val="0"/>
      <w:marBottom w:val="0"/>
      <w:divBdr>
        <w:top w:val="none" w:sz="0" w:space="0" w:color="auto"/>
        <w:left w:val="none" w:sz="0" w:space="0" w:color="auto"/>
        <w:bottom w:val="none" w:sz="0" w:space="0" w:color="auto"/>
        <w:right w:val="none" w:sz="0" w:space="0" w:color="auto"/>
      </w:divBdr>
    </w:div>
    <w:div w:id="981693706">
      <w:bodyDiv w:val="1"/>
      <w:marLeft w:val="0"/>
      <w:marRight w:val="0"/>
      <w:marTop w:val="0"/>
      <w:marBottom w:val="0"/>
      <w:divBdr>
        <w:top w:val="none" w:sz="0" w:space="0" w:color="auto"/>
        <w:left w:val="none" w:sz="0" w:space="0" w:color="auto"/>
        <w:bottom w:val="none" w:sz="0" w:space="0" w:color="auto"/>
        <w:right w:val="none" w:sz="0" w:space="0" w:color="auto"/>
      </w:divBdr>
    </w:div>
    <w:div w:id="1742173956">
      <w:bodyDiv w:val="1"/>
      <w:marLeft w:val="0"/>
      <w:marRight w:val="0"/>
      <w:marTop w:val="0"/>
      <w:marBottom w:val="0"/>
      <w:divBdr>
        <w:top w:val="none" w:sz="0" w:space="0" w:color="auto"/>
        <w:left w:val="none" w:sz="0" w:space="0" w:color="auto"/>
        <w:bottom w:val="none" w:sz="0" w:space="0" w:color="auto"/>
        <w:right w:val="none" w:sz="0" w:space="0" w:color="auto"/>
      </w:divBdr>
    </w:div>
    <w:div w:id="2099330732">
      <w:bodyDiv w:val="1"/>
      <w:marLeft w:val="0"/>
      <w:marRight w:val="0"/>
      <w:marTop w:val="0"/>
      <w:marBottom w:val="0"/>
      <w:divBdr>
        <w:top w:val="none" w:sz="0" w:space="0" w:color="auto"/>
        <w:left w:val="none" w:sz="0" w:space="0" w:color="auto"/>
        <w:bottom w:val="none" w:sz="0" w:space="0" w:color="auto"/>
        <w:right w:val="none" w:sz="0" w:space="0" w:color="auto"/>
      </w:divBdr>
    </w:div>
    <w:div w:id="21034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teve.davies@londoncouncil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eve.davies@londoncouncils.gov.uk" TargetMode="External"/><Relationship Id="rId17" Type="http://schemas.openxmlformats.org/officeDocument/2006/relationships/hyperlink" Target="mailto:Steve.davies@londoncouncils.gov.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24A3FD2316140B35BA9BFC57F9F17" ma:contentTypeVersion="10" ma:contentTypeDescription="Create a new document." ma:contentTypeScope="" ma:versionID="9ad3bfe91343bf0b051579423db6229f">
  <xsd:schema xmlns:xsd="http://www.w3.org/2001/XMLSchema" xmlns:xs="http://www.w3.org/2001/XMLSchema" xmlns:p="http://schemas.microsoft.com/office/2006/metadata/properties" xmlns:ns3="657815ec-1393-4420-b65f-d446aea4af45" targetNamespace="http://schemas.microsoft.com/office/2006/metadata/properties" ma:root="true" ma:fieldsID="9da01bbbd7e6db45bfa7092f3695d037" ns3:_="">
    <xsd:import namespace="657815ec-1393-4420-b65f-d446aea4a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815ec-1393-4420-b65f-d446aea4af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62929-23DE-456F-8FE1-1AE3AD47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815ec-1393-4420-b65f-d446aea4a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25A2E-B14A-449C-8801-0258CFE3CA3E}">
  <ds:schemaRefs>
    <ds:schemaRef ds:uri="http://schemas.microsoft.com/sharepoint/v3/contenttype/forms"/>
  </ds:schemaRefs>
</ds:datastoreItem>
</file>

<file path=customXml/itemProps3.xml><?xml version="1.0" encoding="utf-8"?>
<ds:datastoreItem xmlns:ds="http://schemas.openxmlformats.org/officeDocument/2006/customXml" ds:itemID="{32F9BEF2-6199-4290-A504-30769A549F39}">
  <ds:schemaRefs>
    <ds:schemaRef ds:uri="http://schemas.openxmlformats.org/officeDocument/2006/bibliography"/>
  </ds:schemaRefs>
</ds:datastoreItem>
</file>

<file path=customXml/itemProps4.xml><?xml version="1.0" encoding="utf-8"?>
<ds:datastoreItem xmlns:ds="http://schemas.openxmlformats.org/officeDocument/2006/customXml" ds:itemID="{DCD2287A-F750-43F9-B27E-B6B55E2E93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4131</Words>
  <Characters>23549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Monday 10 October 2011 : 11</vt:lpstr>
    </vt:vector>
  </TitlesOfParts>
  <Company>London Councils</Company>
  <LinksUpToDate>false</LinksUpToDate>
  <CharactersWithSpaces>27625</CharactersWithSpaces>
  <SharedDoc>false</SharedDoc>
  <HLinks>
    <vt:vector size="18" baseType="variant">
      <vt:variant>
        <vt:i4>3932166</vt:i4>
      </vt:variant>
      <vt:variant>
        <vt:i4>12</vt:i4>
      </vt:variant>
      <vt:variant>
        <vt:i4>0</vt:i4>
      </vt:variant>
      <vt:variant>
        <vt:i4>5</vt:i4>
      </vt:variant>
      <vt:variant>
        <vt:lpwstr>mailto:Steve.davies@londoncouncils.gov.uk</vt:lpwstr>
      </vt:variant>
      <vt:variant>
        <vt:lpwstr/>
      </vt:variant>
      <vt:variant>
        <vt:i4>3932166</vt:i4>
      </vt:variant>
      <vt:variant>
        <vt:i4>9</vt:i4>
      </vt:variant>
      <vt:variant>
        <vt:i4>0</vt:i4>
      </vt:variant>
      <vt:variant>
        <vt:i4>5</vt:i4>
      </vt:variant>
      <vt:variant>
        <vt:lpwstr>mailto:Steve.davies@londoncouncils.gov.uk</vt:lpwstr>
      </vt:variant>
      <vt:variant>
        <vt:lpwstr/>
      </vt:variant>
      <vt:variant>
        <vt:i4>3932166</vt:i4>
      </vt:variant>
      <vt:variant>
        <vt:i4>0</vt:i4>
      </vt:variant>
      <vt:variant>
        <vt:i4>0</vt:i4>
      </vt:variant>
      <vt:variant>
        <vt:i4>5</vt:i4>
      </vt:variant>
      <vt:variant>
        <vt:lpwstr>mailto:Steve.davies@londoncouncils.gov.uk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10 October 2011 : 11</dc:title>
  <dc:subject/>
  <dc:creator>debbie williams</dc:creator>
  <cp:keywords/>
  <cp:lastModifiedBy>Steve Davies</cp:lastModifiedBy>
  <cp:revision>2</cp:revision>
  <cp:lastPrinted>2019-07-25T08:29:00Z</cp:lastPrinted>
  <dcterms:created xsi:type="dcterms:W3CDTF">2023-10-10T10:51:00Z</dcterms:created>
  <dcterms:modified xsi:type="dcterms:W3CDTF">2023-10-10T10:51:00Z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0x01010015F24A3FD2316140B35BA9BFC57F9F17</vt:lpwstr>
  </property>
</Properties>
</file>