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FAD5F" w14:textId="77777777" w:rsidR="00B00DA8" w:rsidRDefault="00FF5531">
      <w:pPr>
        <w:spacing w:after="0" w:line="259" w:lineRule="auto"/>
        <w:ind w:left="0" w:right="0" w:firstLine="0"/>
        <w:jc w:val="left"/>
      </w:pPr>
      <w:r>
        <w:rPr>
          <w:noProof/>
        </w:rPr>
        <w:drawing>
          <wp:inline distT="0" distB="0" distL="0" distR="0" wp14:anchorId="09D9D33F" wp14:editId="0489DACD">
            <wp:extent cx="1733550" cy="828675"/>
            <wp:effectExtent l="0" t="0" r="0" b="0"/>
            <wp:docPr id="322" name="Picture 322"/>
            <wp:cNvGraphicFramePr/>
            <a:graphic xmlns:a="http://schemas.openxmlformats.org/drawingml/2006/main">
              <a:graphicData uri="http://schemas.openxmlformats.org/drawingml/2006/picture">
                <pic:pic xmlns:pic="http://schemas.openxmlformats.org/drawingml/2006/picture">
                  <pic:nvPicPr>
                    <pic:cNvPr id="322" name="Picture 322"/>
                    <pic:cNvPicPr/>
                  </pic:nvPicPr>
                  <pic:blipFill>
                    <a:blip r:embed="rId5"/>
                    <a:stretch>
                      <a:fillRect/>
                    </a:stretch>
                  </pic:blipFill>
                  <pic:spPr>
                    <a:xfrm>
                      <a:off x="0" y="0"/>
                      <a:ext cx="1733550" cy="828675"/>
                    </a:xfrm>
                    <a:prstGeom prst="rect">
                      <a:avLst/>
                    </a:prstGeom>
                  </pic:spPr>
                </pic:pic>
              </a:graphicData>
            </a:graphic>
          </wp:inline>
        </w:drawing>
      </w:r>
      <w:r>
        <w:rPr>
          <w:rFonts w:ascii="Calibri" w:eastAsia="Calibri" w:hAnsi="Calibri" w:cs="Calibri"/>
        </w:rPr>
        <w:t xml:space="preserve">  </w:t>
      </w:r>
    </w:p>
    <w:tbl>
      <w:tblPr>
        <w:tblStyle w:val="TableGrid"/>
        <w:tblW w:w="10707" w:type="dxa"/>
        <w:tblInd w:w="0" w:type="dxa"/>
        <w:tblLook w:val="04A0" w:firstRow="1" w:lastRow="0" w:firstColumn="1" w:lastColumn="0" w:noHBand="0" w:noVBand="1"/>
      </w:tblPr>
      <w:tblGrid>
        <w:gridCol w:w="2160"/>
        <w:gridCol w:w="8547"/>
      </w:tblGrid>
      <w:tr w:rsidR="00B00DA8" w14:paraId="33BF6DFD" w14:textId="77777777">
        <w:trPr>
          <w:trHeight w:val="1207"/>
        </w:trPr>
        <w:tc>
          <w:tcPr>
            <w:tcW w:w="2160" w:type="dxa"/>
            <w:tcBorders>
              <w:top w:val="nil"/>
              <w:left w:val="nil"/>
              <w:bottom w:val="nil"/>
              <w:right w:val="nil"/>
            </w:tcBorders>
          </w:tcPr>
          <w:p w14:paraId="45BACE88" w14:textId="77777777" w:rsidR="00B00DA8" w:rsidRDefault="00FF5531">
            <w:pPr>
              <w:spacing w:after="160" w:line="259" w:lineRule="auto"/>
              <w:ind w:left="0" w:right="0" w:firstLine="0"/>
              <w:jc w:val="left"/>
            </w:pPr>
            <w:r>
              <w:rPr>
                <w:b/>
              </w:rPr>
              <w:t xml:space="preserve"> </w:t>
            </w:r>
          </w:p>
          <w:p w14:paraId="2A921A04" w14:textId="77777777" w:rsidR="00B00DA8" w:rsidRDefault="00FF5531">
            <w:pPr>
              <w:spacing w:after="158" w:line="259" w:lineRule="auto"/>
              <w:ind w:left="0" w:right="0" w:firstLine="0"/>
              <w:jc w:val="left"/>
            </w:pPr>
            <w:r>
              <w:rPr>
                <w:b/>
              </w:rPr>
              <w:t>Job Description</w:t>
            </w:r>
            <w:r>
              <w:t xml:space="preserve"> </w:t>
            </w:r>
          </w:p>
          <w:p w14:paraId="41FCD76E" w14:textId="77777777" w:rsidR="00B00DA8" w:rsidRDefault="00FF5531">
            <w:pPr>
              <w:spacing w:after="0" w:line="259" w:lineRule="auto"/>
              <w:ind w:left="0" w:right="0" w:firstLine="0"/>
              <w:jc w:val="left"/>
            </w:pPr>
            <w:r>
              <w:rPr>
                <w:b/>
              </w:rPr>
              <w:t xml:space="preserve"> </w:t>
            </w:r>
          </w:p>
        </w:tc>
        <w:tc>
          <w:tcPr>
            <w:tcW w:w="8547" w:type="dxa"/>
            <w:tcBorders>
              <w:top w:val="nil"/>
              <w:left w:val="nil"/>
              <w:bottom w:val="nil"/>
              <w:right w:val="nil"/>
            </w:tcBorders>
          </w:tcPr>
          <w:p w14:paraId="1BE177D9" w14:textId="77777777" w:rsidR="00B00DA8" w:rsidRDefault="00B00DA8">
            <w:pPr>
              <w:spacing w:after="160" w:line="259" w:lineRule="auto"/>
              <w:ind w:left="0" w:right="0" w:firstLine="0"/>
              <w:jc w:val="left"/>
            </w:pPr>
          </w:p>
        </w:tc>
      </w:tr>
      <w:tr w:rsidR="00B00DA8" w14:paraId="3EF2F5BF" w14:textId="77777777">
        <w:trPr>
          <w:trHeight w:val="433"/>
        </w:trPr>
        <w:tc>
          <w:tcPr>
            <w:tcW w:w="2160" w:type="dxa"/>
            <w:tcBorders>
              <w:top w:val="nil"/>
              <w:left w:val="nil"/>
              <w:bottom w:val="nil"/>
              <w:right w:val="nil"/>
            </w:tcBorders>
          </w:tcPr>
          <w:p w14:paraId="51EB588D" w14:textId="77777777" w:rsidR="00B00DA8" w:rsidRDefault="00FF5531">
            <w:pPr>
              <w:tabs>
                <w:tab w:val="center" w:pos="1440"/>
              </w:tabs>
              <w:spacing w:after="0" w:line="259" w:lineRule="auto"/>
              <w:ind w:left="0" w:right="0" w:firstLine="0"/>
              <w:jc w:val="left"/>
            </w:pPr>
            <w:r>
              <w:rPr>
                <w:b/>
              </w:rPr>
              <w:t xml:space="preserve">Job Title: </w:t>
            </w:r>
            <w:r>
              <w:rPr>
                <w:b/>
              </w:rPr>
              <w:tab/>
              <w:t xml:space="preserve"> </w:t>
            </w:r>
          </w:p>
        </w:tc>
        <w:tc>
          <w:tcPr>
            <w:tcW w:w="8547" w:type="dxa"/>
            <w:tcBorders>
              <w:top w:val="nil"/>
              <w:left w:val="nil"/>
              <w:bottom w:val="nil"/>
              <w:right w:val="nil"/>
            </w:tcBorders>
          </w:tcPr>
          <w:p w14:paraId="6C94DEF2" w14:textId="77777777" w:rsidR="00B00DA8" w:rsidRDefault="00FF5531">
            <w:pPr>
              <w:spacing w:after="0" w:line="259" w:lineRule="auto"/>
              <w:ind w:left="0" w:right="0" w:firstLine="0"/>
              <w:jc w:val="left"/>
            </w:pPr>
            <w:r>
              <w:t xml:space="preserve">London Innovation and Improvement Alliance (LIIA) </w:t>
            </w:r>
            <w:r w:rsidR="001513F6">
              <w:t xml:space="preserve">Secure Children’s Home </w:t>
            </w:r>
            <w:r>
              <w:t xml:space="preserve">Programme </w:t>
            </w:r>
            <w:r w:rsidR="00CE6678">
              <w:t>Manager</w:t>
            </w:r>
          </w:p>
          <w:p w14:paraId="4CB10AAA" w14:textId="7CCA00FD" w:rsidR="001513F6" w:rsidRDefault="001513F6">
            <w:pPr>
              <w:spacing w:after="0" w:line="259" w:lineRule="auto"/>
              <w:ind w:left="0" w:right="0" w:firstLine="0"/>
              <w:jc w:val="left"/>
            </w:pPr>
          </w:p>
        </w:tc>
      </w:tr>
      <w:tr w:rsidR="00B00DA8" w14:paraId="007F3000" w14:textId="77777777">
        <w:trPr>
          <w:trHeight w:val="432"/>
        </w:trPr>
        <w:tc>
          <w:tcPr>
            <w:tcW w:w="2160" w:type="dxa"/>
            <w:tcBorders>
              <w:top w:val="nil"/>
              <w:left w:val="nil"/>
              <w:bottom w:val="nil"/>
              <w:right w:val="nil"/>
            </w:tcBorders>
          </w:tcPr>
          <w:p w14:paraId="09CA8000" w14:textId="77777777" w:rsidR="00B00DA8" w:rsidRDefault="00FF5531">
            <w:pPr>
              <w:spacing w:after="0" w:line="259" w:lineRule="auto"/>
              <w:ind w:left="0" w:right="0" w:firstLine="0"/>
              <w:jc w:val="left"/>
            </w:pPr>
            <w:r>
              <w:rPr>
                <w:b/>
              </w:rPr>
              <w:t>Responsible to:</w:t>
            </w:r>
            <w:r>
              <w:t xml:space="preserve"> </w:t>
            </w:r>
          </w:p>
        </w:tc>
        <w:tc>
          <w:tcPr>
            <w:tcW w:w="8547" w:type="dxa"/>
            <w:tcBorders>
              <w:top w:val="nil"/>
              <w:left w:val="nil"/>
              <w:bottom w:val="nil"/>
              <w:right w:val="nil"/>
            </w:tcBorders>
          </w:tcPr>
          <w:p w14:paraId="389D2AC9" w14:textId="77777777" w:rsidR="00B00DA8" w:rsidRDefault="00FF5531">
            <w:pPr>
              <w:spacing w:after="0" w:line="259" w:lineRule="auto"/>
              <w:ind w:left="0" w:right="0" w:firstLine="0"/>
              <w:jc w:val="left"/>
            </w:pPr>
            <w:r>
              <w:t xml:space="preserve">LIIA Strategic Lead </w:t>
            </w:r>
          </w:p>
        </w:tc>
      </w:tr>
      <w:tr w:rsidR="00B00DA8" w14:paraId="33BFE000" w14:textId="77777777">
        <w:trPr>
          <w:trHeight w:val="435"/>
        </w:trPr>
        <w:tc>
          <w:tcPr>
            <w:tcW w:w="2160" w:type="dxa"/>
            <w:tcBorders>
              <w:top w:val="nil"/>
              <w:left w:val="nil"/>
              <w:bottom w:val="nil"/>
              <w:right w:val="nil"/>
            </w:tcBorders>
          </w:tcPr>
          <w:p w14:paraId="2A610E59" w14:textId="77777777" w:rsidR="00B00DA8" w:rsidRDefault="00FF5531">
            <w:pPr>
              <w:spacing w:after="0" w:line="259" w:lineRule="auto"/>
              <w:ind w:left="0" w:right="0" w:firstLine="0"/>
              <w:jc w:val="left"/>
            </w:pPr>
            <w:r>
              <w:rPr>
                <w:b/>
              </w:rPr>
              <w:t xml:space="preserve">Responsible for:  </w:t>
            </w:r>
          </w:p>
        </w:tc>
        <w:tc>
          <w:tcPr>
            <w:tcW w:w="8547" w:type="dxa"/>
            <w:tcBorders>
              <w:top w:val="nil"/>
              <w:left w:val="nil"/>
              <w:bottom w:val="nil"/>
              <w:right w:val="nil"/>
            </w:tcBorders>
          </w:tcPr>
          <w:p w14:paraId="68703576" w14:textId="501FF1CE" w:rsidR="00B00DA8" w:rsidRDefault="00FF5531">
            <w:pPr>
              <w:spacing w:after="0" w:line="259" w:lineRule="auto"/>
              <w:ind w:left="0" w:right="0" w:firstLine="0"/>
              <w:jc w:val="left"/>
            </w:pPr>
            <w:r>
              <w:t>Project Officer</w:t>
            </w:r>
            <w:r>
              <w:rPr>
                <w:b/>
              </w:rPr>
              <w:t xml:space="preserve"> </w:t>
            </w:r>
          </w:p>
        </w:tc>
      </w:tr>
      <w:tr w:rsidR="00B00DA8" w14:paraId="08C03ED9" w14:textId="77777777">
        <w:trPr>
          <w:trHeight w:val="1411"/>
        </w:trPr>
        <w:tc>
          <w:tcPr>
            <w:tcW w:w="2160" w:type="dxa"/>
            <w:tcBorders>
              <w:top w:val="nil"/>
              <w:left w:val="nil"/>
              <w:bottom w:val="nil"/>
              <w:right w:val="nil"/>
            </w:tcBorders>
          </w:tcPr>
          <w:p w14:paraId="63011FFD" w14:textId="77777777" w:rsidR="00B00DA8" w:rsidRDefault="00FF5531">
            <w:pPr>
              <w:spacing w:after="703" w:line="259" w:lineRule="auto"/>
              <w:ind w:left="0" w:right="0" w:firstLine="0"/>
              <w:jc w:val="left"/>
            </w:pPr>
            <w:r>
              <w:rPr>
                <w:b/>
              </w:rPr>
              <w:t>Key Contacts:</w:t>
            </w:r>
            <w:r>
              <w:t xml:space="preserve"> </w:t>
            </w:r>
          </w:p>
          <w:p w14:paraId="3D350B65" w14:textId="77777777" w:rsidR="00B00DA8" w:rsidRDefault="00FF5531">
            <w:pPr>
              <w:spacing w:after="0" w:line="259" w:lineRule="auto"/>
              <w:ind w:left="0" w:right="0" w:firstLine="0"/>
              <w:jc w:val="left"/>
            </w:pPr>
            <w:r>
              <w:t xml:space="preserve"> </w:t>
            </w:r>
          </w:p>
        </w:tc>
        <w:tc>
          <w:tcPr>
            <w:tcW w:w="8547" w:type="dxa"/>
            <w:tcBorders>
              <w:top w:val="nil"/>
              <w:left w:val="nil"/>
              <w:bottom w:val="nil"/>
              <w:right w:val="nil"/>
            </w:tcBorders>
          </w:tcPr>
          <w:p w14:paraId="3702FD68" w14:textId="15DBDBC7" w:rsidR="00B00DA8" w:rsidRDefault="00FF5531">
            <w:pPr>
              <w:spacing w:after="0" w:line="259" w:lineRule="auto"/>
              <w:ind w:left="0" w:right="1349" w:firstLine="0"/>
            </w:pPr>
            <w:r>
              <w:t xml:space="preserve">ALDCS, Children’s Services Practice Leaders Network, </w:t>
            </w:r>
            <w:r w:rsidR="00CE6678">
              <w:t>LA HR Leads,</w:t>
            </w:r>
            <w:r>
              <w:t xml:space="preserve"> London Councils Officers.  Leaders and strategy makers across services for children in London. </w:t>
            </w:r>
          </w:p>
        </w:tc>
      </w:tr>
      <w:tr w:rsidR="00B00DA8" w14:paraId="57AC68F4" w14:textId="77777777">
        <w:trPr>
          <w:trHeight w:val="339"/>
        </w:trPr>
        <w:tc>
          <w:tcPr>
            <w:tcW w:w="2160" w:type="dxa"/>
            <w:tcBorders>
              <w:top w:val="nil"/>
              <w:left w:val="nil"/>
              <w:bottom w:val="nil"/>
              <w:right w:val="nil"/>
            </w:tcBorders>
          </w:tcPr>
          <w:p w14:paraId="5237C9EC" w14:textId="77777777" w:rsidR="00B00DA8" w:rsidRDefault="00FF5531">
            <w:pPr>
              <w:tabs>
                <w:tab w:val="center" w:pos="1440"/>
              </w:tabs>
              <w:spacing w:after="0" w:line="259" w:lineRule="auto"/>
              <w:ind w:left="0" w:right="0" w:firstLine="0"/>
              <w:jc w:val="left"/>
            </w:pPr>
            <w:r>
              <w:rPr>
                <w:b/>
              </w:rPr>
              <w:t xml:space="preserve">Band: </w:t>
            </w:r>
            <w:r>
              <w:t xml:space="preserve">  </w:t>
            </w:r>
            <w:r>
              <w:tab/>
              <w:t xml:space="preserve"> </w:t>
            </w:r>
          </w:p>
        </w:tc>
        <w:tc>
          <w:tcPr>
            <w:tcW w:w="8547" w:type="dxa"/>
            <w:tcBorders>
              <w:top w:val="nil"/>
              <w:left w:val="nil"/>
              <w:bottom w:val="nil"/>
              <w:right w:val="nil"/>
            </w:tcBorders>
          </w:tcPr>
          <w:p w14:paraId="414A3A53" w14:textId="77777777" w:rsidR="00B00DA8" w:rsidRDefault="00FF5531">
            <w:pPr>
              <w:spacing w:after="0" w:line="259" w:lineRule="auto"/>
              <w:ind w:left="0" w:right="0" w:firstLine="0"/>
              <w:jc w:val="left"/>
            </w:pPr>
            <w:r>
              <w:t xml:space="preserve">E </w:t>
            </w:r>
          </w:p>
        </w:tc>
      </w:tr>
    </w:tbl>
    <w:p w14:paraId="0C433A93" w14:textId="77777777" w:rsidR="00B00DA8" w:rsidRDefault="00FF5531">
      <w:pPr>
        <w:spacing w:after="158" w:line="259" w:lineRule="auto"/>
        <w:ind w:left="0" w:right="0" w:firstLine="0"/>
        <w:jc w:val="left"/>
      </w:pPr>
      <w:r>
        <w:t xml:space="preserve"> </w:t>
      </w:r>
    </w:p>
    <w:p w14:paraId="0A2ADC64" w14:textId="77777777" w:rsidR="00B00DA8" w:rsidRDefault="00FF5531">
      <w:pPr>
        <w:spacing w:after="159" w:line="259" w:lineRule="auto"/>
        <w:ind w:left="-5" w:right="0" w:hanging="10"/>
        <w:jc w:val="left"/>
      </w:pPr>
      <w:r>
        <w:rPr>
          <w:b/>
        </w:rPr>
        <w:t>Job Purpose</w:t>
      </w:r>
      <w:r>
        <w:t xml:space="preserve"> </w:t>
      </w:r>
    </w:p>
    <w:p w14:paraId="2955AAA4" w14:textId="43441A62" w:rsidR="00B00DA8" w:rsidRDefault="00FF5531">
      <w:pPr>
        <w:numPr>
          <w:ilvl w:val="0"/>
          <w:numId w:val="1"/>
        </w:numPr>
        <w:ind w:right="0" w:hanging="360"/>
      </w:pPr>
      <w:r>
        <w:t>To be responsible</w:t>
      </w:r>
      <w:r w:rsidR="00B20A46">
        <w:t>,</w:t>
      </w:r>
      <w:r w:rsidR="003B2F68">
        <w:t xml:space="preserve"> alongside the </w:t>
      </w:r>
      <w:r w:rsidR="00B46040">
        <w:t xml:space="preserve">LIIA </w:t>
      </w:r>
      <w:r w:rsidR="003B2F68">
        <w:t>Programme Lead</w:t>
      </w:r>
      <w:r w:rsidR="00B20A46">
        <w:t>,</w:t>
      </w:r>
      <w:r>
        <w:t xml:space="preserve"> for </w:t>
      </w:r>
      <w:r w:rsidR="00B567E9">
        <w:t xml:space="preserve">designing, </w:t>
      </w:r>
      <w:r>
        <w:t>co-ordinating and delivering the Sec</w:t>
      </w:r>
      <w:r w:rsidR="00B567E9">
        <w:t xml:space="preserve">ure Children’s Home and Community Project </w:t>
      </w:r>
      <w:r>
        <w:t>programme, working with Directors of Children’s Services, Senior Officers</w:t>
      </w:r>
      <w:r w:rsidR="00CD2C64">
        <w:t xml:space="preserve">, Senior Managers in partner organisations </w:t>
      </w:r>
      <w:r>
        <w:t xml:space="preserve"> and Services across the London region. </w:t>
      </w:r>
    </w:p>
    <w:p w14:paraId="568025E6" w14:textId="77777777" w:rsidR="00B00DA8" w:rsidRDefault="00FF5531">
      <w:pPr>
        <w:spacing w:after="14" w:line="259" w:lineRule="auto"/>
        <w:ind w:left="0" w:right="0" w:firstLine="0"/>
        <w:jc w:val="left"/>
      </w:pPr>
      <w:r>
        <w:t xml:space="preserve"> </w:t>
      </w:r>
    </w:p>
    <w:p w14:paraId="0D3ADDF9" w14:textId="77777777" w:rsidR="00B00DA8" w:rsidRDefault="00FF5531">
      <w:pPr>
        <w:numPr>
          <w:ilvl w:val="0"/>
          <w:numId w:val="1"/>
        </w:numPr>
        <w:ind w:right="0" w:hanging="360"/>
      </w:pPr>
      <w:r>
        <w:t xml:space="preserve">To work closely with all London local authorities to support the ALDCS improvement priorities. </w:t>
      </w:r>
    </w:p>
    <w:p w14:paraId="26623EC6" w14:textId="77777777" w:rsidR="00B00DA8" w:rsidRDefault="00FF5531">
      <w:pPr>
        <w:spacing w:after="14" w:line="259" w:lineRule="auto"/>
        <w:ind w:left="720" w:right="0" w:firstLine="0"/>
        <w:jc w:val="left"/>
      </w:pPr>
      <w:r>
        <w:t xml:space="preserve"> </w:t>
      </w:r>
    </w:p>
    <w:p w14:paraId="220EF6F1" w14:textId="3B4F10FE" w:rsidR="00B00DA8" w:rsidRDefault="00FF5531">
      <w:pPr>
        <w:numPr>
          <w:ilvl w:val="0"/>
          <w:numId w:val="1"/>
        </w:numPr>
        <w:ind w:right="0" w:hanging="360"/>
      </w:pPr>
      <w:r>
        <w:t xml:space="preserve">To </w:t>
      </w:r>
      <w:r w:rsidR="006F1A58">
        <w:t>manage the LIIA infrastructure and resources</w:t>
      </w:r>
      <w:r w:rsidR="003B0C3A">
        <w:t xml:space="preserve">, </w:t>
      </w:r>
      <w:r w:rsidR="00E3784E">
        <w:t xml:space="preserve">capacity from London Borough of Barnet and other organisations </w:t>
      </w:r>
      <w:r w:rsidR="006F1A58">
        <w:t>so as to meet the needs of the S</w:t>
      </w:r>
      <w:r w:rsidR="00631BA6">
        <w:t>CH</w:t>
      </w:r>
      <w:r w:rsidR="006F1A58">
        <w:t xml:space="preserve"> programme and the delivery of </w:t>
      </w:r>
      <w:r w:rsidR="00631BA6">
        <w:t>the programme in line with DfE Gateways</w:t>
      </w:r>
      <w:r w:rsidR="006F1A58">
        <w:t xml:space="preserve">. </w:t>
      </w:r>
      <w:r>
        <w:t xml:space="preserve"> </w:t>
      </w:r>
      <w:r w:rsidR="006F1A58">
        <w:t xml:space="preserve">To manage the </w:t>
      </w:r>
      <w:r w:rsidR="00685FDD">
        <w:t xml:space="preserve">SCH Project </w:t>
      </w:r>
      <w:r w:rsidR="006F1A58">
        <w:t>budget and financial reporting</w:t>
      </w:r>
      <w:r w:rsidR="007E4394">
        <w:t xml:space="preserve"> </w:t>
      </w:r>
      <w:r w:rsidR="00685FDD">
        <w:t xml:space="preserve">including forward planning for expenditure </w:t>
      </w:r>
      <w:r w:rsidR="00605D33">
        <w:t xml:space="preserve">of c£100 million and associated </w:t>
      </w:r>
      <w:r w:rsidR="007E4394">
        <w:t>procurement processes.</w:t>
      </w:r>
      <w:r w:rsidR="006F1A58">
        <w:t xml:space="preserve"> </w:t>
      </w:r>
    </w:p>
    <w:p w14:paraId="33243A31" w14:textId="77777777" w:rsidR="00B00DA8" w:rsidRDefault="00FF5531">
      <w:pPr>
        <w:spacing w:after="53" w:line="259" w:lineRule="auto"/>
        <w:ind w:left="720" w:right="0" w:firstLine="0"/>
        <w:jc w:val="left"/>
      </w:pPr>
      <w:r>
        <w:t xml:space="preserve"> </w:t>
      </w:r>
    </w:p>
    <w:p w14:paraId="0FD93DF3" w14:textId="2524B20F" w:rsidR="00B00DA8" w:rsidRDefault="00FF5531">
      <w:pPr>
        <w:numPr>
          <w:ilvl w:val="0"/>
          <w:numId w:val="1"/>
        </w:numPr>
        <w:ind w:right="0" w:hanging="360"/>
      </w:pPr>
      <w:r>
        <w:t xml:space="preserve">To </w:t>
      </w:r>
      <w:r w:rsidR="007E4394">
        <w:t xml:space="preserve">lead on </w:t>
      </w:r>
      <w:r w:rsidR="003B2F68">
        <w:t>performance</w:t>
      </w:r>
      <w:r w:rsidR="007E4394">
        <w:t xml:space="preserve"> of</w:t>
      </w:r>
      <w:r w:rsidR="003B2F68">
        <w:t xml:space="preserve"> the </w:t>
      </w:r>
      <w:r w:rsidR="00605D33">
        <w:t xml:space="preserve">SCH </w:t>
      </w:r>
      <w:r w:rsidR="003B2F68">
        <w:t xml:space="preserve">programme, </w:t>
      </w:r>
      <w:r w:rsidR="006F1A58">
        <w:t xml:space="preserve">ensuring the </w:t>
      </w:r>
      <w:r w:rsidR="003B2F68">
        <w:t>early identification and management of performance risks</w:t>
      </w:r>
      <w:r w:rsidR="006F1A58">
        <w:t xml:space="preserve"> and the capture of impact/outcomes. </w:t>
      </w:r>
      <w:r w:rsidR="003B2F68">
        <w:t xml:space="preserve">  </w:t>
      </w:r>
    </w:p>
    <w:p w14:paraId="1C2A4615" w14:textId="77777777" w:rsidR="00B00DA8" w:rsidRDefault="00FF5531">
      <w:pPr>
        <w:spacing w:after="158" w:line="259" w:lineRule="auto"/>
        <w:ind w:left="0" w:right="0" w:firstLine="0"/>
        <w:jc w:val="left"/>
      </w:pPr>
      <w:r>
        <w:t xml:space="preserve"> </w:t>
      </w:r>
    </w:p>
    <w:p w14:paraId="1CCF4CF4" w14:textId="77777777" w:rsidR="00B00DA8" w:rsidRDefault="00FF5531">
      <w:pPr>
        <w:spacing w:after="159" w:line="259" w:lineRule="auto"/>
        <w:ind w:left="-5" w:right="0" w:hanging="10"/>
        <w:jc w:val="left"/>
      </w:pPr>
      <w:r>
        <w:rPr>
          <w:b/>
        </w:rPr>
        <w:t xml:space="preserve"> Principal Accountabilities</w:t>
      </w:r>
      <w:r>
        <w:t xml:space="preserve"> </w:t>
      </w:r>
    </w:p>
    <w:p w14:paraId="57C7DE64" w14:textId="77777777" w:rsidR="00B00DA8" w:rsidRDefault="00FF5531">
      <w:pPr>
        <w:spacing w:after="160" w:line="259" w:lineRule="auto"/>
        <w:ind w:left="0" w:right="0" w:firstLine="0"/>
        <w:jc w:val="left"/>
      </w:pPr>
      <w:r>
        <w:t xml:space="preserve"> </w:t>
      </w:r>
    </w:p>
    <w:p w14:paraId="29AB938C" w14:textId="6F120612" w:rsidR="00B00DA8" w:rsidRDefault="00FF5531">
      <w:pPr>
        <w:numPr>
          <w:ilvl w:val="0"/>
          <w:numId w:val="2"/>
        </w:numPr>
        <w:spacing w:after="113"/>
        <w:ind w:right="0" w:hanging="360"/>
      </w:pPr>
      <w:r>
        <w:lastRenderedPageBreak/>
        <w:t xml:space="preserve">To take responsibility for the project management and delivery of the London </w:t>
      </w:r>
      <w:r w:rsidR="00D84368">
        <w:t>Secure Children’s Home and Community Project ac</w:t>
      </w:r>
      <w:r>
        <w:t xml:space="preserve">ross the following work </w:t>
      </w:r>
      <w:r w:rsidR="008C557B">
        <w:t>areas:</w:t>
      </w:r>
      <w:r>
        <w:t xml:space="preserve"> </w:t>
      </w:r>
    </w:p>
    <w:p w14:paraId="090AD787" w14:textId="0629B6F0" w:rsidR="00B00DA8" w:rsidRDefault="00FF5531" w:rsidP="006F1A58">
      <w:pPr>
        <w:spacing w:after="0" w:line="259" w:lineRule="auto"/>
        <w:ind w:left="0" w:right="0" w:firstLine="0"/>
        <w:jc w:val="left"/>
      </w:pPr>
      <w:r>
        <w:t xml:space="preserve"> </w:t>
      </w:r>
    </w:p>
    <w:p w14:paraId="7FFAFFB3" w14:textId="09BAABA8" w:rsidR="00B00DA8" w:rsidRDefault="00D84368">
      <w:pPr>
        <w:numPr>
          <w:ilvl w:val="1"/>
          <w:numId w:val="2"/>
        </w:numPr>
        <w:ind w:right="0" w:hanging="360"/>
      </w:pPr>
      <w:r>
        <w:t>Programme design and performance reporting</w:t>
      </w:r>
      <w:r w:rsidR="00B149A5">
        <w:t xml:space="preserve"> to Steering Group and DfE</w:t>
      </w:r>
    </w:p>
    <w:p w14:paraId="5B3075EE" w14:textId="64453487" w:rsidR="00B00DA8" w:rsidRDefault="00FE68A6">
      <w:pPr>
        <w:numPr>
          <w:ilvl w:val="1"/>
          <w:numId w:val="2"/>
        </w:numPr>
        <w:ind w:right="0" w:hanging="360"/>
      </w:pPr>
      <w:r>
        <w:t xml:space="preserve">Programme management </w:t>
      </w:r>
      <w:r w:rsidR="00BB73CE">
        <w:t>across four workstreams and interdependencies</w:t>
      </w:r>
    </w:p>
    <w:p w14:paraId="7F79EA06" w14:textId="00818868" w:rsidR="00BB73CE" w:rsidRDefault="00E271B1" w:rsidP="00BB73CE">
      <w:pPr>
        <w:numPr>
          <w:ilvl w:val="2"/>
          <w:numId w:val="2"/>
        </w:numPr>
        <w:ind w:right="0" w:hanging="360"/>
      </w:pPr>
      <w:r>
        <w:t>Site search</w:t>
      </w:r>
    </w:p>
    <w:p w14:paraId="25382F32" w14:textId="7FCE3843" w:rsidR="00E271B1" w:rsidRDefault="00E271B1" w:rsidP="00BB73CE">
      <w:pPr>
        <w:numPr>
          <w:ilvl w:val="2"/>
          <w:numId w:val="2"/>
        </w:numPr>
        <w:ind w:right="0" w:hanging="360"/>
      </w:pPr>
      <w:r>
        <w:t>Design and build</w:t>
      </w:r>
    </w:p>
    <w:p w14:paraId="3D106DE6" w14:textId="66044C88" w:rsidR="00E271B1" w:rsidRDefault="00E271B1" w:rsidP="00BB73CE">
      <w:pPr>
        <w:numPr>
          <w:ilvl w:val="2"/>
          <w:numId w:val="2"/>
        </w:numPr>
        <w:ind w:right="0" w:hanging="360"/>
      </w:pPr>
      <w:r>
        <w:t>Pan-London Vehicle/</w:t>
      </w:r>
      <w:r w:rsidR="00A2348A">
        <w:t>SCH Business Case</w:t>
      </w:r>
    </w:p>
    <w:p w14:paraId="61403AA4" w14:textId="27C0F2B7" w:rsidR="00E271B1" w:rsidRDefault="00E271B1" w:rsidP="00BB73CE">
      <w:pPr>
        <w:numPr>
          <w:ilvl w:val="2"/>
          <w:numId w:val="2"/>
        </w:numPr>
        <w:ind w:right="0" w:hanging="360"/>
      </w:pPr>
      <w:r>
        <w:t>Practice Model</w:t>
      </w:r>
    </w:p>
    <w:p w14:paraId="6D2907B2" w14:textId="2255ED5E" w:rsidR="00B00DA8" w:rsidRDefault="00082B06">
      <w:pPr>
        <w:numPr>
          <w:ilvl w:val="1"/>
          <w:numId w:val="2"/>
        </w:numPr>
        <w:ind w:right="0" w:hanging="360"/>
      </w:pPr>
      <w:r>
        <w:t>SCH</w:t>
      </w:r>
      <w:r w:rsidR="00B87ED4">
        <w:t xml:space="preserve"> </w:t>
      </w:r>
      <w:r w:rsidR="008C557B">
        <w:t>Performance framework</w:t>
      </w:r>
    </w:p>
    <w:p w14:paraId="5A192881" w14:textId="05973373" w:rsidR="00B00DA8" w:rsidRDefault="002B628C">
      <w:pPr>
        <w:numPr>
          <w:ilvl w:val="1"/>
          <w:numId w:val="2"/>
        </w:numPr>
        <w:spacing w:after="77"/>
        <w:ind w:right="0" w:hanging="360"/>
      </w:pPr>
      <w:r>
        <w:t xml:space="preserve">SCH </w:t>
      </w:r>
      <w:r w:rsidR="009F30B6">
        <w:t xml:space="preserve">forward planning, risk management </w:t>
      </w:r>
      <w:r w:rsidR="008C557B">
        <w:t>and reporting</w:t>
      </w:r>
    </w:p>
    <w:p w14:paraId="60C0AD90" w14:textId="5F538C58" w:rsidR="008C557B" w:rsidRDefault="009F30B6">
      <w:pPr>
        <w:numPr>
          <w:ilvl w:val="1"/>
          <w:numId w:val="2"/>
        </w:numPr>
        <w:spacing w:after="77"/>
        <w:ind w:right="0" w:hanging="360"/>
      </w:pPr>
      <w:r>
        <w:t>SCH</w:t>
      </w:r>
      <w:r w:rsidR="00B87ED4">
        <w:t xml:space="preserve"> </w:t>
      </w:r>
      <w:r w:rsidR="008C557B">
        <w:t>Finance</w:t>
      </w:r>
      <w:r w:rsidR="007E4394">
        <w:t xml:space="preserve"> and procurement</w:t>
      </w:r>
    </w:p>
    <w:p w14:paraId="1233CBFC" w14:textId="75F836A5" w:rsidR="00B00DA8" w:rsidRDefault="00B00DA8">
      <w:pPr>
        <w:spacing w:after="117" w:line="259" w:lineRule="auto"/>
        <w:ind w:left="720" w:right="0" w:firstLine="0"/>
        <w:jc w:val="left"/>
      </w:pPr>
    </w:p>
    <w:p w14:paraId="68254455" w14:textId="03A18E9D" w:rsidR="00B00DA8" w:rsidRDefault="008C557B">
      <w:pPr>
        <w:numPr>
          <w:ilvl w:val="0"/>
          <w:numId w:val="2"/>
        </w:numPr>
        <w:ind w:right="0" w:hanging="360"/>
      </w:pPr>
      <w:r>
        <w:t xml:space="preserve">Alongside the </w:t>
      </w:r>
      <w:r w:rsidR="007B408E">
        <w:t>Strategic Lead for Commissioning and SEND</w:t>
      </w:r>
      <w:r w:rsidR="002D755C">
        <w:t xml:space="preserve">, </w:t>
      </w:r>
      <w:r>
        <w:t>to</w:t>
      </w:r>
      <w:r w:rsidR="00FF5531">
        <w:t xml:space="preserve"> plan, monitor and deliver the overall programme of projects ensuring that they progress in accordance with the project plan and a clear management methodology. </w:t>
      </w:r>
    </w:p>
    <w:p w14:paraId="78BB5D26" w14:textId="77777777" w:rsidR="00B00DA8" w:rsidRDefault="00FF5531">
      <w:pPr>
        <w:spacing w:after="0" w:line="259" w:lineRule="auto"/>
        <w:ind w:left="0" w:right="0" w:firstLine="0"/>
        <w:jc w:val="left"/>
      </w:pPr>
      <w:r>
        <w:t xml:space="preserve"> </w:t>
      </w:r>
    </w:p>
    <w:p w14:paraId="46F166B4" w14:textId="26C6AD30" w:rsidR="00B00DA8" w:rsidRDefault="00FF5531">
      <w:pPr>
        <w:numPr>
          <w:ilvl w:val="0"/>
          <w:numId w:val="2"/>
        </w:numPr>
        <w:ind w:right="0" w:hanging="360"/>
      </w:pPr>
      <w:r>
        <w:t>To ensure that the project sponsor and project leads are informed of progress through regular checkpoint updates and reports for the steering group, project and programme boards. To communicate with a range of stakeholders, including Directors, Members</w:t>
      </w:r>
      <w:r w:rsidR="00070FD7">
        <w:t>, Department for Education</w:t>
      </w:r>
      <w:r>
        <w:t xml:space="preserve"> and others to provide information and updates on the LIIA programme and regional activity.  </w:t>
      </w:r>
    </w:p>
    <w:p w14:paraId="35FDD072" w14:textId="77777777" w:rsidR="00B00DA8" w:rsidRDefault="00FF5531">
      <w:pPr>
        <w:spacing w:after="0" w:line="259" w:lineRule="auto"/>
        <w:ind w:left="0" w:right="0" w:firstLine="0"/>
        <w:jc w:val="left"/>
      </w:pPr>
      <w:r>
        <w:t xml:space="preserve"> </w:t>
      </w:r>
    </w:p>
    <w:p w14:paraId="65328313" w14:textId="434CD24B" w:rsidR="00B00DA8" w:rsidRDefault="00FF5531">
      <w:pPr>
        <w:numPr>
          <w:ilvl w:val="0"/>
          <w:numId w:val="2"/>
        </w:numPr>
        <w:ind w:right="0" w:hanging="360"/>
      </w:pPr>
      <w:r>
        <w:t xml:space="preserve">To </w:t>
      </w:r>
      <w:r w:rsidR="007E4394">
        <w:t>work with</w:t>
      </w:r>
      <w:r>
        <w:t xml:space="preserve"> </w:t>
      </w:r>
      <w:r w:rsidR="007E4394">
        <w:t xml:space="preserve">stakeholder </w:t>
      </w:r>
      <w:r>
        <w:t xml:space="preserve">bodies and forums including coordination, the preparation of briefings, reports and presentations and other matters.  To provide professional challenge and advice to colleagues, staff and partner organisations across London and ensure common and collaborative approaches are adopted to solving problems.  </w:t>
      </w:r>
      <w:r w:rsidR="008C557B">
        <w:t xml:space="preserve">To </w:t>
      </w:r>
      <w:r w:rsidR="005E5B49">
        <w:t xml:space="preserve">work with existing stakeholders and </w:t>
      </w:r>
      <w:r w:rsidR="008C557B">
        <w:t>build new networks</w:t>
      </w:r>
      <w:r w:rsidR="005E5B49">
        <w:t xml:space="preserve"> where required </w:t>
      </w:r>
      <w:r w:rsidR="00463D94">
        <w:t>in relation to the Secure Children’s Home and step-down facilities</w:t>
      </w:r>
      <w:r w:rsidR="00B87ED4">
        <w:t xml:space="preserve">.  </w:t>
      </w:r>
    </w:p>
    <w:p w14:paraId="5DDB4BB0" w14:textId="77777777" w:rsidR="00B00DA8" w:rsidRDefault="00FF5531">
      <w:pPr>
        <w:spacing w:after="0" w:line="259" w:lineRule="auto"/>
        <w:ind w:left="0" w:right="0" w:firstLine="0"/>
        <w:jc w:val="left"/>
      </w:pPr>
      <w:r>
        <w:t xml:space="preserve"> </w:t>
      </w:r>
    </w:p>
    <w:p w14:paraId="40F38C55" w14:textId="33FE83FE" w:rsidR="00B00DA8" w:rsidRDefault="00FF5531">
      <w:pPr>
        <w:numPr>
          <w:ilvl w:val="0"/>
          <w:numId w:val="2"/>
        </w:numPr>
        <w:ind w:right="0" w:hanging="360"/>
      </w:pPr>
      <w:r>
        <w:t xml:space="preserve">To deputise for the LIIA Strategic Lead when required and to contribute to the effectiveness of the team and the creation of </w:t>
      </w:r>
      <w:r w:rsidR="00F54CA2">
        <w:t xml:space="preserve">a </w:t>
      </w:r>
      <w:r>
        <w:t xml:space="preserve">high performing environment within the team.  </w:t>
      </w:r>
    </w:p>
    <w:p w14:paraId="5A5B7A36" w14:textId="77777777" w:rsidR="00B00DA8" w:rsidRDefault="00FF5531">
      <w:pPr>
        <w:spacing w:after="0" w:line="259" w:lineRule="auto"/>
        <w:ind w:left="0" w:right="0" w:firstLine="0"/>
        <w:jc w:val="left"/>
      </w:pPr>
      <w:r>
        <w:t xml:space="preserve"> </w:t>
      </w:r>
    </w:p>
    <w:p w14:paraId="1D818C8C" w14:textId="61A52013" w:rsidR="00C347E1" w:rsidRDefault="00FF5531" w:rsidP="00584861">
      <w:pPr>
        <w:numPr>
          <w:ilvl w:val="0"/>
          <w:numId w:val="2"/>
        </w:numPr>
        <w:spacing w:after="1" w:line="258" w:lineRule="auto"/>
        <w:ind w:right="0" w:hanging="360"/>
      </w:pPr>
      <w:r>
        <w:t xml:space="preserve">To </w:t>
      </w:r>
      <w:r w:rsidR="00B87ED4">
        <w:t xml:space="preserve">build and oversee a </w:t>
      </w:r>
      <w:r w:rsidR="000145A5">
        <w:t xml:space="preserve">SCH </w:t>
      </w:r>
      <w:r w:rsidR="00B87ED4">
        <w:t>performance framework, including around new and emerging areas of work as they arise.  To identify risks to delivery early and work with others to manage them</w:t>
      </w:r>
      <w:r w:rsidR="003B7F70">
        <w:t xml:space="preserve"> successfully</w:t>
      </w:r>
      <w:r w:rsidR="00B87ED4">
        <w:t xml:space="preserve">.  </w:t>
      </w:r>
    </w:p>
    <w:p w14:paraId="0E1CD46A" w14:textId="77777777" w:rsidR="00B00DA8" w:rsidRDefault="00FF5531">
      <w:pPr>
        <w:spacing w:after="0" w:line="259" w:lineRule="auto"/>
        <w:ind w:left="0" w:right="0" w:firstLine="0"/>
        <w:jc w:val="left"/>
      </w:pPr>
      <w:r>
        <w:t xml:space="preserve"> </w:t>
      </w:r>
    </w:p>
    <w:p w14:paraId="030D8D7A" w14:textId="36C54D02" w:rsidR="00B00DA8" w:rsidRDefault="00B035AA">
      <w:pPr>
        <w:numPr>
          <w:ilvl w:val="0"/>
          <w:numId w:val="2"/>
        </w:numPr>
        <w:ind w:right="0" w:hanging="360"/>
      </w:pPr>
      <w:r>
        <w:t>To</w:t>
      </w:r>
      <w:r w:rsidR="00B20A46">
        <w:t xml:space="preserve"> harness</w:t>
      </w:r>
      <w:r>
        <w:t xml:space="preserve"> the skills and resources of the LIIA team, London Children’s Services, other partners, and </w:t>
      </w:r>
      <w:r w:rsidR="000D6C8F">
        <w:t xml:space="preserve">Department for Education </w:t>
      </w:r>
      <w:r>
        <w:t xml:space="preserve">to </w:t>
      </w:r>
      <w:r w:rsidR="00B20A46">
        <w:t>de</w:t>
      </w:r>
      <w:r w:rsidR="00C42DBB">
        <w:t>sign the high level operational framework for the Secure Children’s Home and Community Project</w:t>
      </w:r>
      <w:r w:rsidR="00B20A46">
        <w:t xml:space="preserve"> that </w:t>
      </w:r>
      <w:r w:rsidR="00F80ECE">
        <w:t>secures buy-in from London local authorities and key partners</w:t>
      </w:r>
      <w:r w:rsidR="00A67EAF">
        <w:t xml:space="preserve">, working with the Strategic Lead for Commissioning and SEND on the </w:t>
      </w:r>
      <w:r w:rsidR="00C05802">
        <w:t>interface with the Pan-London Vehicle.</w:t>
      </w:r>
    </w:p>
    <w:p w14:paraId="39F936D2" w14:textId="77777777" w:rsidR="00B00DA8" w:rsidRDefault="00FF5531">
      <w:pPr>
        <w:spacing w:after="0" w:line="259" w:lineRule="auto"/>
        <w:ind w:left="0" w:right="0" w:firstLine="0"/>
        <w:jc w:val="left"/>
      </w:pPr>
      <w:r>
        <w:t xml:space="preserve"> </w:t>
      </w:r>
    </w:p>
    <w:p w14:paraId="62E7AA91" w14:textId="64D7D51A" w:rsidR="006F1A58" w:rsidRDefault="00FF5531" w:rsidP="001A42C0">
      <w:pPr>
        <w:numPr>
          <w:ilvl w:val="0"/>
          <w:numId w:val="2"/>
        </w:numPr>
        <w:ind w:right="0" w:hanging="360"/>
      </w:pPr>
      <w:r>
        <w:lastRenderedPageBreak/>
        <w:t>To</w:t>
      </w:r>
      <w:r w:rsidR="00B20A46">
        <w:t xml:space="preserve"> </w:t>
      </w:r>
      <w:r w:rsidR="001A42C0">
        <w:t xml:space="preserve">oversee </w:t>
      </w:r>
      <w:r w:rsidR="00AF284A">
        <w:t xml:space="preserve">SCH </w:t>
      </w:r>
      <w:r w:rsidR="00B20A46">
        <w:t xml:space="preserve">finances, </w:t>
      </w:r>
      <w:r w:rsidR="001A42C0">
        <w:t xml:space="preserve">working with London </w:t>
      </w:r>
      <w:r w:rsidR="00AF284A">
        <w:t xml:space="preserve">Borough of Barnet </w:t>
      </w:r>
      <w:r w:rsidR="001A42C0">
        <w:t xml:space="preserve">finance colleagues to fulfil </w:t>
      </w:r>
      <w:r w:rsidR="00B20A46">
        <w:t>budget monitoring and financial reporting</w:t>
      </w:r>
      <w:r w:rsidR="001A42C0">
        <w:t xml:space="preserve"> requirements</w:t>
      </w:r>
      <w:r w:rsidR="00B20A46">
        <w:t>.</w:t>
      </w:r>
      <w:r w:rsidR="001A42C0">
        <w:t xml:space="preserve"> </w:t>
      </w:r>
      <w:r w:rsidR="006F1A58">
        <w:t>To ensure value for money is evidenced and analysed. Ensure that financial risks and issues are managed and monitored</w:t>
      </w:r>
      <w:r w:rsidR="001A42C0">
        <w:t>.</w:t>
      </w:r>
    </w:p>
    <w:p w14:paraId="3EF4BAE0" w14:textId="77777777" w:rsidR="00B20A46" w:rsidRDefault="00B20A46" w:rsidP="00B20A46">
      <w:pPr>
        <w:pStyle w:val="ListParagraph"/>
      </w:pPr>
    </w:p>
    <w:p w14:paraId="5A4C5F66" w14:textId="7686E215" w:rsidR="00B20A46" w:rsidRDefault="00B20A46">
      <w:pPr>
        <w:numPr>
          <w:ilvl w:val="0"/>
          <w:numId w:val="2"/>
        </w:numPr>
        <w:ind w:right="0" w:hanging="360"/>
      </w:pPr>
      <w:r>
        <w:t xml:space="preserve">To </w:t>
      </w:r>
      <w:r w:rsidR="00AB0A10">
        <w:t xml:space="preserve">manage the analysis of demand data for the Secure Children’s Home, including </w:t>
      </w:r>
      <w:r w:rsidR="00B43674">
        <w:t xml:space="preserve">unplaced referrals to deepen the evidence base </w:t>
      </w:r>
      <w:r w:rsidR="00BB767D">
        <w:t xml:space="preserve">and </w:t>
      </w:r>
      <w:r w:rsidR="00113ACB">
        <w:t>model future utilisation</w:t>
      </w:r>
      <w:r w:rsidR="00BB713B">
        <w:t>, building on the NEL business case</w:t>
      </w:r>
      <w:r w:rsidR="00113ACB">
        <w:t>.</w:t>
      </w:r>
    </w:p>
    <w:p w14:paraId="581ADF18" w14:textId="77777777" w:rsidR="00B00DA8" w:rsidRDefault="00FF5531">
      <w:pPr>
        <w:spacing w:after="0" w:line="259" w:lineRule="auto"/>
        <w:ind w:left="0" w:right="0" w:firstLine="0"/>
        <w:jc w:val="left"/>
      </w:pPr>
      <w:r>
        <w:t xml:space="preserve"> </w:t>
      </w:r>
    </w:p>
    <w:p w14:paraId="3C1D7A9F" w14:textId="69DBA905" w:rsidR="00B00DA8" w:rsidRDefault="00FF5531" w:rsidP="006F1A58">
      <w:pPr>
        <w:numPr>
          <w:ilvl w:val="0"/>
          <w:numId w:val="2"/>
        </w:numPr>
        <w:ind w:right="0" w:hanging="360"/>
      </w:pPr>
      <w:r>
        <w:t xml:space="preserve">To support the dissemination of information across the region via the website, newsletter and email distribution lists  </w:t>
      </w:r>
    </w:p>
    <w:p w14:paraId="62EBC4AE" w14:textId="0EB6E132" w:rsidR="00B00DA8" w:rsidRDefault="00B00DA8">
      <w:pPr>
        <w:spacing w:after="37" w:line="259" w:lineRule="auto"/>
        <w:ind w:left="0" w:right="0" w:firstLine="0"/>
        <w:jc w:val="left"/>
      </w:pPr>
    </w:p>
    <w:p w14:paraId="09E52C85" w14:textId="260D0C29" w:rsidR="00B00DA8" w:rsidRDefault="00FF5531">
      <w:pPr>
        <w:numPr>
          <w:ilvl w:val="0"/>
          <w:numId w:val="2"/>
        </w:numPr>
        <w:ind w:right="0" w:hanging="360"/>
      </w:pPr>
      <w:r>
        <w:t>To adhere to London Councils’ corporate policies, procedures, regulations and protocols, including the Data Protection Act 2018</w:t>
      </w:r>
      <w:r w:rsidR="007E4394">
        <w:t>.</w:t>
      </w:r>
    </w:p>
    <w:p w14:paraId="5D984B12" w14:textId="77777777" w:rsidR="007E4394" w:rsidRDefault="007E4394" w:rsidP="007E4394">
      <w:pPr>
        <w:ind w:left="705" w:right="0" w:firstLine="0"/>
      </w:pPr>
    </w:p>
    <w:p w14:paraId="4650D520" w14:textId="390FA40E" w:rsidR="007E4394" w:rsidRDefault="007E4394">
      <w:pPr>
        <w:numPr>
          <w:ilvl w:val="0"/>
          <w:numId w:val="2"/>
        </w:numPr>
        <w:ind w:right="0" w:hanging="360"/>
      </w:pPr>
      <w:r>
        <w:t>To promote equality, diversity and inclusion in all areas of work and actively challenge discrimination.</w:t>
      </w:r>
    </w:p>
    <w:p w14:paraId="37E98D9C" w14:textId="77777777" w:rsidR="00B00DA8" w:rsidRDefault="00FF5531">
      <w:pPr>
        <w:spacing w:after="0" w:line="259" w:lineRule="auto"/>
        <w:ind w:left="0" w:right="0" w:firstLine="0"/>
        <w:jc w:val="left"/>
      </w:pPr>
      <w:r>
        <w:t xml:space="preserve"> </w:t>
      </w:r>
    </w:p>
    <w:p w14:paraId="15EA625B" w14:textId="77777777" w:rsidR="00B00DA8" w:rsidRDefault="00FF5531">
      <w:pPr>
        <w:numPr>
          <w:ilvl w:val="0"/>
          <w:numId w:val="2"/>
        </w:numPr>
        <w:ind w:right="0" w:hanging="360"/>
      </w:pPr>
      <w:r>
        <w:t xml:space="preserve">To always take care to uphold health and safety at work for self and others.  To always observe London Councils’ Health and Safety policy and related procedures. </w:t>
      </w:r>
    </w:p>
    <w:p w14:paraId="5BCBF7E0" w14:textId="77777777" w:rsidR="00B00DA8" w:rsidRDefault="00FF5531">
      <w:pPr>
        <w:spacing w:after="0" w:line="259" w:lineRule="auto"/>
        <w:ind w:left="0" w:right="0" w:firstLine="0"/>
        <w:jc w:val="left"/>
      </w:pPr>
      <w:r>
        <w:t xml:space="preserve"> </w:t>
      </w:r>
    </w:p>
    <w:p w14:paraId="3AF13CC5" w14:textId="77777777" w:rsidR="00B00DA8" w:rsidRDefault="00FF5531">
      <w:pPr>
        <w:numPr>
          <w:ilvl w:val="0"/>
          <w:numId w:val="2"/>
        </w:numPr>
        <w:ind w:right="0" w:hanging="360"/>
      </w:pPr>
      <w:r>
        <w:t xml:space="preserve">To uphold the highest standards of ethical conduct in line with the expectations of a local government officer and to lead staff to adhere to such standards in order to uphold the reputation of London Councils and local government in London. </w:t>
      </w:r>
    </w:p>
    <w:p w14:paraId="53B516B9" w14:textId="77777777" w:rsidR="00B00DA8" w:rsidRDefault="00FF5531">
      <w:pPr>
        <w:spacing w:after="158" w:line="259" w:lineRule="auto"/>
        <w:ind w:left="720" w:right="0" w:firstLine="0"/>
        <w:jc w:val="left"/>
      </w:pPr>
      <w:r>
        <w:t xml:space="preserve"> </w:t>
      </w:r>
    </w:p>
    <w:p w14:paraId="6535AA25" w14:textId="77777777" w:rsidR="00B00DA8" w:rsidRDefault="00FF5531">
      <w:pPr>
        <w:numPr>
          <w:ilvl w:val="0"/>
          <w:numId w:val="2"/>
        </w:numPr>
        <w:spacing w:after="217"/>
        <w:ind w:right="0" w:hanging="360"/>
      </w:pPr>
      <w:r>
        <w:t xml:space="preserve">A Flexi system is worked. Evening and out-of-hours working may be required on occasions and a willingness to travel within England and Wales. </w:t>
      </w:r>
    </w:p>
    <w:p w14:paraId="56CD3FB5" w14:textId="77777777" w:rsidR="00B00DA8" w:rsidRDefault="00FF5531">
      <w:pPr>
        <w:spacing w:after="158" w:line="259" w:lineRule="auto"/>
        <w:ind w:left="0" w:right="0" w:firstLine="0"/>
        <w:jc w:val="left"/>
      </w:pPr>
      <w:r>
        <w:t xml:space="preserve"> </w:t>
      </w:r>
    </w:p>
    <w:p w14:paraId="1B11DCAC" w14:textId="0F550E74" w:rsidR="00B00DA8" w:rsidRDefault="00FF5531">
      <w:pPr>
        <w:spacing w:after="159" w:line="259" w:lineRule="auto"/>
        <w:ind w:left="-5" w:right="0" w:hanging="10"/>
        <w:jc w:val="left"/>
      </w:pPr>
      <w:r>
        <w:rPr>
          <w:b/>
        </w:rPr>
        <w:t>Name:</w:t>
      </w:r>
      <w:r w:rsidR="007E4394">
        <w:rPr>
          <w:b/>
        </w:rPr>
        <w:t xml:space="preserve"> Ben Byrne</w:t>
      </w:r>
    </w:p>
    <w:p w14:paraId="174B64C4" w14:textId="77777777" w:rsidR="00B00DA8" w:rsidRDefault="00FF5531">
      <w:pPr>
        <w:spacing w:after="158" w:line="259" w:lineRule="auto"/>
        <w:ind w:left="0" w:right="0" w:firstLine="0"/>
        <w:jc w:val="left"/>
      </w:pPr>
      <w:r>
        <w:rPr>
          <w:b/>
        </w:rPr>
        <w:t xml:space="preserve"> </w:t>
      </w:r>
    </w:p>
    <w:p w14:paraId="4265621C" w14:textId="22FFD2E3" w:rsidR="00B00DA8" w:rsidRDefault="00FF5531">
      <w:pPr>
        <w:spacing w:after="159" w:line="259" w:lineRule="auto"/>
        <w:ind w:left="-5" w:right="0" w:hanging="10"/>
        <w:jc w:val="left"/>
      </w:pPr>
      <w:r>
        <w:rPr>
          <w:b/>
        </w:rPr>
        <w:t xml:space="preserve">Date: </w:t>
      </w:r>
      <w:r w:rsidR="00B46040">
        <w:rPr>
          <w:b/>
        </w:rPr>
        <w:t>07.07.2022</w:t>
      </w:r>
    </w:p>
    <w:p w14:paraId="46719AC6" w14:textId="77777777" w:rsidR="00B00DA8" w:rsidRDefault="00FF5531">
      <w:pPr>
        <w:spacing w:after="160" w:line="259" w:lineRule="auto"/>
        <w:ind w:left="0" w:right="0" w:firstLine="0"/>
        <w:jc w:val="left"/>
      </w:pPr>
      <w:r>
        <w:rPr>
          <w:b/>
        </w:rPr>
        <w:t xml:space="preserve"> </w:t>
      </w:r>
    </w:p>
    <w:p w14:paraId="3950DC2C" w14:textId="77777777" w:rsidR="007E4394" w:rsidRDefault="00FF5531">
      <w:pPr>
        <w:tabs>
          <w:tab w:val="center" w:pos="3430"/>
        </w:tabs>
        <w:spacing w:after="159" w:line="259" w:lineRule="auto"/>
        <w:ind w:left="-15" w:right="0" w:firstLine="0"/>
        <w:jc w:val="left"/>
        <w:rPr>
          <w:b/>
        </w:rPr>
      </w:pPr>
      <w:r>
        <w:rPr>
          <w:b/>
        </w:rPr>
        <w:t>Sign:</w:t>
      </w:r>
    </w:p>
    <w:p w14:paraId="0F4B662A" w14:textId="0CD75C44" w:rsidR="00B00DA8" w:rsidRPr="007E4394" w:rsidRDefault="007E4394">
      <w:pPr>
        <w:tabs>
          <w:tab w:val="center" w:pos="3430"/>
        </w:tabs>
        <w:spacing w:after="159" w:line="259" w:lineRule="auto"/>
        <w:ind w:left="-15" w:right="0" w:firstLine="0"/>
        <w:jc w:val="left"/>
        <w:rPr>
          <w:b/>
        </w:rPr>
      </w:pPr>
      <w:r>
        <w:rPr>
          <w:b/>
        </w:rPr>
        <w:t xml:space="preserve"> </w:t>
      </w:r>
      <w:r w:rsidR="00FF5531">
        <w:t xml:space="preserve"> </w:t>
      </w:r>
      <w:r w:rsidR="00FF5531">
        <w:tab/>
        <w:t xml:space="preserve"> </w:t>
      </w:r>
      <w:r w:rsidR="00FF5531">
        <w:br w:type="page"/>
      </w:r>
    </w:p>
    <w:p w14:paraId="5A9B10A1" w14:textId="77777777" w:rsidR="00B00DA8" w:rsidRDefault="00FF5531">
      <w:pPr>
        <w:spacing w:after="0" w:line="259" w:lineRule="auto"/>
        <w:ind w:left="0" w:right="0" w:firstLine="0"/>
      </w:pPr>
      <w:r>
        <w:lastRenderedPageBreak/>
        <w:t xml:space="preserve"> </w:t>
      </w:r>
    </w:p>
    <w:sectPr w:rsidR="00B00DA8">
      <w:pgSz w:w="12240" w:h="15840"/>
      <w:pgMar w:top="1440" w:right="1432" w:bottom="154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2289"/>
    <w:multiLevelType w:val="hybridMultilevel"/>
    <w:tmpl w:val="144E51AE"/>
    <w:lvl w:ilvl="0" w:tplc="E8CA1DD8">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E20DF80">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36B0A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ECA5D0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F243D3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030757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ADA0FF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7818C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514AF8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B4320A1"/>
    <w:multiLevelType w:val="hybridMultilevel"/>
    <w:tmpl w:val="3042E326"/>
    <w:lvl w:ilvl="0" w:tplc="61383268">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981FCB"/>
    <w:multiLevelType w:val="hybridMultilevel"/>
    <w:tmpl w:val="EED02078"/>
    <w:lvl w:ilvl="0" w:tplc="DB90E6A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424A3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52C2DE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9C0F1B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41031D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5B89AB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77211D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8C834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460822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75831143">
    <w:abstractNumId w:val="2"/>
  </w:num>
  <w:num w:numId="2" w16cid:durableId="1596208937">
    <w:abstractNumId w:val="0"/>
  </w:num>
  <w:num w:numId="3" w16cid:durableId="14974571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DA8"/>
    <w:rsid w:val="000145A5"/>
    <w:rsid w:val="00070FD7"/>
    <w:rsid w:val="00081F45"/>
    <w:rsid w:val="00082B06"/>
    <w:rsid w:val="000D6C8F"/>
    <w:rsid w:val="00113ACB"/>
    <w:rsid w:val="001513F6"/>
    <w:rsid w:val="00155F15"/>
    <w:rsid w:val="00180E0C"/>
    <w:rsid w:val="001A42C0"/>
    <w:rsid w:val="001C0C26"/>
    <w:rsid w:val="002B628C"/>
    <w:rsid w:val="002D755C"/>
    <w:rsid w:val="003B0C3A"/>
    <w:rsid w:val="003B2F68"/>
    <w:rsid w:val="003B368A"/>
    <w:rsid w:val="003B7F70"/>
    <w:rsid w:val="00463D94"/>
    <w:rsid w:val="004966B9"/>
    <w:rsid w:val="00584861"/>
    <w:rsid w:val="005A0869"/>
    <w:rsid w:val="005E5B49"/>
    <w:rsid w:val="00605D33"/>
    <w:rsid w:val="00631BA6"/>
    <w:rsid w:val="00685FDD"/>
    <w:rsid w:val="006F1A58"/>
    <w:rsid w:val="007B408E"/>
    <w:rsid w:val="007E4394"/>
    <w:rsid w:val="008C557B"/>
    <w:rsid w:val="009F30B6"/>
    <w:rsid w:val="00A2348A"/>
    <w:rsid w:val="00A67EAF"/>
    <w:rsid w:val="00AB0A10"/>
    <w:rsid w:val="00AD59FA"/>
    <w:rsid w:val="00AF284A"/>
    <w:rsid w:val="00B00DA8"/>
    <w:rsid w:val="00B01029"/>
    <w:rsid w:val="00B035AA"/>
    <w:rsid w:val="00B149A5"/>
    <w:rsid w:val="00B20A46"/>
    <w:rsid w:val="00B43674"/>
    <w:rsid w:val="00B46040"/>
    <w:rsid w:val="00B567E9"/>
    <w:rsid w:val="00B87ED4"/>
    <w:rsid w:val="00BB713B"/>
    <w:rsid w:val="00BB73CE"/>
    <w:rsid w:val="00BB767D"/>
    <w:rsid w:val="00C05802"/>
    <w:rsid w:val="00C347E1"/>
    <w:rsid w:val="00C42DBB"/>
    <w:rsid w:val="00CD2C64"/>
    <w:rsid w:val="00CE6678"/>
    <w:rsid w:val="00D84368"/>
    <w:rsid w:val="00E271B1"/>
    <w:rsid w:val="00E3784E"/>
    <w:rsid w:val="00F24ACF"/>
    <w:rsid w:val="00F54CA2"/>
    <w:rsid w:val="00F80ECE"/>
    <w:rsid w:val="00FE68A6"/>
    <w:rsid w:val="00FF55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5175E"/>
  <w15:docId w15:val="{F9699E8E-B70C-834B-82AC-30028B65E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7" w:lineRule="auto"/>
      <w:ind w:left="730" w:right="6" w:hanging="370"/>
      <w:jc w:val="both"/>
    </w:pPr>
    <w:rPr>
      <w:rFonts w:ascii="Arial" w:eastAsia="Arial" w:hAnsi="Arial" w:cs="Arial"/>
      <w:color w:val="000000"/>
      <w:sz w:val="22"/>
      <w:lang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ListParagraph">
    <w:name w:val="List Paragraph"/>
    <w:basedOn w:val="Normal"/>
    <w:uiPriority w:val="34"/>
    <w:qFormat/>
    <w:rsid w:val="003B2F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4</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Raleigh</dc:creator>
  <cp:keywords/>
  <cp:lastModifiedBy>Frank Offer</cp:lastModifiedBy>
  <cp:revision>45</cp:revision>
  <dcterms:created xsi:type="dcterms:W3CDTF">2022-07-07T07:50:00Z</dcterms:created>
  <dcterms:modified xsi:type="dcterms:W3CDTF">2022-07-07T08:45:00Z</dcterms:modified>
</cp:coreProperties>
</file>